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华文中宋" w:eastAsia="方正小标宋_GBK"/>
          <w:bCs/>
          <w:snapToGrid w:val="0"/>
          <w:kern w:val="0"/>
          <w:sz w:val="84"/>
          <w:szCs w:val="84"/>
        </w:rPr>
      </w:pPr>
    </w:p>
    <w:p>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pPr>
        <w:pStyle w:val="5"/>
        <w:spacing w:line="600" w:lineRule="exact"/>
        <w:rPr>
          <w:rFonts w:ascii="方正黑体_GBK" w:hAnsi="方正黑体_GBK" w:eastAsia="方正黑体_GBK" w:cs="方正黑体_GBK"/>
          <w:bCs/>
          <w:sz w:val="56"/>
          <w:szCs w:val="56"/>
        </w:rPr>
      </w:pPr>
    </w:p>
    <w:p>
      <w:pPr>
        <w:pStyle w:val="5"/>
        <w:spacing w:line="600" w:lineRule="exact"/>
        <w:rPr>
          <w:rFonts w:ascii="方正黑体_GBK" w:hAnsi="方正黑体_GBK" w:eastAsia="方正黑体_GBK" w:cs="方正黑体_GBK"/>
          <w:bCs/>
          <w:sz w:val="56"/>
          <w:szCs w:val="56"/>
        </w:rPr>
      </w:pPr>
    </w:p>
    <w:p>
      <w:pPr>
        <w:pStyle w:val="5"/>
        <w:spacing w:line="600" w:lineRule="exact"/>
        <w:ind w:left="0"/>
        <w:rPr>
          <w:rFonts w:ascii="方正黑体_GBK" w:hAnsi="方正黑体_GBK" w:eastAsia="方正黑体_GBK" w:cs="方正黑体_GBK"/>
          <w:bCs/>
          <w:sz w:val="56"/>
          <w:szCs w:val="56"/>
        </w:rPr>
      </w:pPr>
    </w:p>
    <w:p>
      <w:pPr>
        <w:pStyle w:val="5"/>
        <w:spacing w:line="600" w:lineRule="exact"/>
        <w:jc w:val="center"/>
        <w:rPr>
          <w:rFonts w:ascii="方正黑体_GBK" w:hAnsi="方正黑体_GBK" w:eastAsia="方正黑体_GBK" w:cs="方正黑体_GBK"/>
          <w:bCs/>
          <w:sz w:val="56"/>
          <w:szCs w:val="56"/>
        </w:rPr>
      </w:pPr>
    </w:p>
    <w:p>
      <w:pPr>
        <w:pStyle w:val="5"/>
        <w:spacing w:line="500" w:lineRule="exact"/>
        <w:ind w:left="0" w:firstLine="292" w:firstLineChars="100"/>
        <w:jc w:val="left"/>
        <w:outlineLvl w:val="0"/>
        <w:rPr>
          <w:rFonts w:ascii="方正小标宋_GBK" w:hAnsi="方正小标宋_GBK" w:eastAsia="方正小标宋_GBK" w:cs="方正小标宋_GBK"/>
          <w:sz w:val="28"/>
          <w:szCs w:val="28"/>
        </w:rPr>
      </w:pPr>
      <w:bookmarkStart w:id="0" w:name="_Toc21888273"/>
      <w:bookmarkStart w:id="1" w:name="_Toc21888600"/>
      <w:bookmarkStart w:id="2" w:name="_Toc22124392"/>
      <w:bookmarkStart w:id="3" w:name="_Toc21888212"/>
      <w:bookmarkStart w:id="4" w:name="_Toc21888662"/>
      <w:r>
        <w:rPr>
          <w:rFonts w:eastAsia="方正小标宋_GBK"/>
          <w:sz w:val="32"/>
          <w:szCs w:val="32"/>
        </w:rPr>
        <w:t>项目名称：</w:t>
      </w:r>
      <w:bookmarkEnd w:id="0"/>
      <w:bookmarkEnd w:id="1"/>
      <w:bookmarkEnd w:id="2"/>
      <w:bookmarkEnd w:id="3"/>
      <w:bookmarkEnd w:id="4"/>
      <w:r>
        <w:rPr>
          <w:rFonts w:hint="eastAsia" w:ascii="方正小标宋_GBK" w:hAnsi="方正小标宋_GBK" w:eastAsia="方正小标宋_GBK" w:cs="方正小标宋_GBK"/>
          <w:sz w:val="32"/>
          <w:szCs w:val="32"/>
          <w:u w:val="single"/>
        </w:rPr>
        <w:t>重庆市中医骨科医院门诊医务社会工作服务项目</w:t>
      </w:r>
    </w:p>
    <w:p>
      <w:pPr>
        <w:spacing w:line="480" w:lineRule="auto"/>
        <w:jc w:val="center"/>
        <w:rPr>
          <w:rFonts w:ascii="方正仿宋_GBK" w:hAnsi="方正仿宋_GBK" w:eastAsia="方正仿宋_GBK" w:cs="方正仿宋_GBK"/>
          <w:sz w:val="36"/>
          <w:szCs w:val="36"/>
        </w:rPr>
      </w:pPr>
    </w:p>
    <w:p>
      <w:pPr>
        <w:spacing w:line="480" w:lineRule="auto"/>
        <w:jc w:val="center"/>
        <w:rPr>
          <w:rFonts w:ascii="方正仿宋_GBK" w:hAnsi="方正仿宋_GBK" w:eastAsia="方正仿宋_GBK" w:cs="方正仿宋_GBK"/>
          <w:sz w:val="36"/>
          <w:szCs w:val="36"/>
        </w:rPr>
      </w:pPr>
    </w:p>
    <w:p>
      <w:pPr>
        <w:spacing w:line="480" w:lineRule="auto"/>
        <w:jc w:val="center"/>
        <w:rPr>
          <w:rFonts w:ascii="方正仿宋_GBK" w:hAnsi="方正仿宋_GBK" w:eastAsia="方正仿宋_GBK" w:cs="方正仿宋_GBK"/>
          <w:sz w:val="36"/>
          <w:szCs w:val="36"/>
        </w:rPr>
      </w:pPr>
    </w:p>
    <w:p>
      <w:pPr>
        <w:spacing w:line="480" w:lineRule="auto"/>
        <w:jc w:val="center"/>
        <w:rPr>
          <w:rFonts w:ascii="方正仿宋_GBK" w:hAnsi="方正仿宋_GBK" w:eastAsia="方正仿宋_GBK" w:cs="方正仿宋_GBK"/>
          <w:sz w:val="36"/>
          <w:szCs w:val="36"/>
        </w:rPr>
      </w:pPr>
    </w:p>
    <w:p>
      <w:pPr>
        <w:spacing w:line="480" w:lineRule="auto"/>
        <w:jc w:val="center"/>
        <w:rPr>
          <w:rFonts w:ascii="方正仿宋_GBK" w:hAnsi="方正仿宋_GBK" w:eastAsia="方正仿宋_GBK" w:cs="方正仿宋_GBK"/>
          <w:sz w:val="36"/>
          <w:szCs w:val="36"/>
        </w:rPr>
      </w:pPr>
    </w:p>
    <w:p>
      <w:pPr>
        <w:spacing w:line="48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重庆市中医骨科医院</w:t>
      </w:r>
    </w:p>
    <w:p>
      <w:pPr>
        <w:widowControl/>
        <w:jc w:val="center"/>
        <w:rPr>
          <w:rFonts w:ascii="方正小标宋_GBK" w:hAnsi="方正小标宋_GBK" w:eastAsia="方正小标宋_GBK" w:cs="方正小标宋_GBK"/>
          <w:sz w:val="36"/>
          <w:szCs w:val="36"/>
        </w:rPr>
        <w:sectPr>
          <w:headerReference r:id="rId4" w:type="first"/>
          <w:footerReference r:id="rId6" w:type="first"/>
          <w:headerReference r:id="rId3" w:type="default"/>
          <w:footerReference r:id="rId5" w:type="default"/>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小标宋_GBK" w:hAnsi="方正小标宋_GBK" w:eastAsia="方正小标宋_GBK" w:cs="方正小标宋_GBK"/>
          <w:sz w:val="36"/>
          <w:szCs w:val="36"/>
        </w:rPr>
        <w:t>二〇二二年</w:t>
      </w:r>
      <w:r>
        <w:rPr>
          <w:rFonts w:hint="eastAsia" w:ascii="方正小标宋_GBK" w:hAnsi="方正小标宋_GBK" w:eastAsia="方正小标宋_GBK" w:cs="方正小标宋_GBK"/>
          <w:sz w:val="36"/>
          <w:szCs w:val="36"/>
          <w:lang w:val="en-US" w:eastAsia="zh-CN"/>
        </w:rPr>
        <w:t>十</w:t>
      </w:r>
      <w:r>
        <w:rPr>
          <w:rFonts w:hint="eastAsia" w:ascii="方正小标宋_GBK" w:hAnsi="方正小标宋_GBK" w:eastAsia="方正小标宋_GBK" w:cs="方正小标宋_GBK"/>
          <w:sz w:val="36"/>
          <w:szCs w:val="36"/>
        </w:rPr>
        <w:t>月</w:t>
      </w:r>
    </w:p>
    <w:p>
      <w:pPr>
        <w:spacing w:line="594"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重庆市中医骨科医院</w:t>
      </w:r>
    </w:p>
    <w:p>
      <w:pPr>
        <w:spacing w:line="594" w:lineRule="exact"/>
        <w:ind w:firstLine="880" w:firstLineChars="200"/>
        <w:jc w:val="center"/>
        <w:rPr>
          <w:rFonts w:hint="eastAsia" w:ascii="方正仿宋_GBK" w:eastAsia="方正小标宋_GBK"/>
          <w:sz w:val="32"/>
          <w:szCs w:val="32"/>
          <w:lang w:eastAsia="zh-CN"/>
        </w:rPr>
      </w:pPr>
      <w:r>
        <w:rPr>
          <w:rFonts w:hint="eastAsia" w:ascii="方正小标宋_GBK" w:hAnsi="方正小标宋_GBK" w:eastAsia="方正小标宋_GBK" w:cs="方正小标宋_GBK"/>
          <w:sz w:val="44"/>
          <w:szCs w:val="44"/>
        </w:rPr>
        <w:t>门诊医务社会工作服务项目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第三次</w:t>
      </w:r>
      <w:r>
        <w:rPr>
          <w:rFonts w:hint="eastAsia" w:ascii="方正小标宋_GBK" w:hAnsi="方正小标宋_GBK" w:eastAsia="方正小标宋_GBK" w:cs="方正小标宋_GBK"/>
          <w:sz w:val="44"/>
          <w:szCs w:val="44"/>
          <w:lang w:eastAsia="zh-CN"/>
        </w:rPr>
        <w:t>）</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我院就以下项目进行限价采购，欢迎合格的供应商参与报价。</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一、采购项目内容</w:t>
      </w:r>
    </w:p>
    <w:tbl>
      <w:tblPr>
        <w:tblStyle w:val="11"/>
        <w:tblpPr w:leftFromText="180" w:rightFromText="180" w:vertAnchor="text" w:horzAnchor="page" w:tblpX="1245" w:tblpY="129"/>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008"/>
        <w:gridCol w:w="1782"/>
        <w:gridCol w:w="307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1" w:type="dxa"/>
            <w:vAlign w:val="center"/>
          </w:tcPr>
          <w:p>
            <w:pPr>
              <w:widowControl/>
              <w:spacing w:line="300" w:lineRule="exact"/>
              <w:jc w:val="center"/>
              <w:rPr>
                <w:rFonts w:eastAsia="方正黑体_GBK"/>
                <w:bCs/>
                <w:kern w:val="0"/>
                <w:sz w:val="24"/>
                <w:szCs w:val="24"/>
              </w:rPr>
            </w:pPr>
            <w:r>
              <w:rPr>
                <w:rFonts w:hint="eastAsia" w:eastAsia="方正黑体_GBK"/>
                <w:bCs/>
                <w:kern w:val="0"/>
                <w:sz w:val="24"/>
                <w:szCs w:val="24"/>
              </w:rPr>
              <w:t>序号</w:t>
            </w:r>
          </w:p>
        </w:tc>
        <w:tc>
          <w:tcPr>
            <w:tcW w:w="3008" w:type="dxa"/>
            <w:vAlign w:val="center"/>
          </w:tcPr>
          <w:p>
            <w:pPr>
              <w:widowControl/>
              <w:spacing w:line="300" w:lineRule="exact"/>
              <w:jc w:val="center"/>
              <w:rPr>
                <w:rFonts w:eastAsia="方正黑体_GBK"/>
                <w:bCs/>
                <w:kern w:val="0"/>
                <w:sz w:val="24"/>
                <w:szCs w:val="24"/>
              </w:rPr>
            </w:pPr>
            <w:r>
              <w:rPr>
                <w:rFonts w:eastAsia="方正黑体_GBK"/>
                <w:bCs/>
                <w:kern w:val="0"/>
                <w:sz w:val="24"/>
                <w:szCs w:val="24"/>
              </w:rPr>
              <w:t>项目名称</w:t>
            </w:r>
          </w:p>
        </w:tc>
        <w:tc>
          <w:tcPr>
            <w:tcW w:w="1782" w:type="dxa"/>
            <w:vAlign w:val="center"/>
          </w:tcPr>
          <w:p>
            <w:pPr>
              <w:widowControl/>
              <w:spacing w:line="300" w:lineRule="exact"/>
              <w:jc w:val="center"/>
            </w:pPr>
            <w:r>
              <w:rPr>
                <w:rFonts w:hint="eastAsia" w:eastAsia="方正黑体_GBK"/>
                <w:bCs/>
                <w:kern w:val="0"/>
                <w:sz w:val="24"/>
                <w:szCs w:val="24"/>
              </w:rPr>
              <w:t>采购限价</w:t>
            </w:r>
          </w:p>
          <w:p>
            <w:pPr>
              <w:widowControl/>
              <w:spacing w:line="300" w:lineRule="exact"/>
              <w:jc w:val="center"/>
              <w:rPr>
                <w:rFonts w:eastAsia="方正黑体_GBK"/>
                <w:bCs/>
                <w:kern w:val="0"/>
                <w:sz w:val="24"/>
                <w:szCs w:val="24"/>
              </w:rPr>
            </w:pPr>
            <w:r>
              <w:rPr>
                <w:rFonts w:hint="eastAsia" w:eastAsia="方正黑体_GBK"/>
                <w:bCs/>
                <w:kern w:val="0"/>
                <w:sz w:val="24"/>
                <w:szCs w:val="24"/>
              </w:rPr>
              <w:t>（元）</w:t>
            </w:r>
          </w:p>
        </w:tc>
        <w:tc>
          <w:tcPr>
            <w:tcW w:w="3071" w:type="dxa"/>
            <w:vAlign w:val="center"/>
          </w:tcPr>
          <w:p>
            <w:pPr>
              <w:widowControl/>
              <w:spacing w:line="300" w:lineRule="exact"/>
              <w:jc w:val="center"/>
              <w:rPr>
                <w:rFonts w:eastAsia="方正黑体_GBK"/>
                <w:bCs/>
                <w:kern w:val="0"/>
                <w:sz w:val="24"/>
                <w:szCs w:val="24"/>
              </w:rPr>
            </w:pPr>
            <w:r>
              <w:rPr>
                <w:rFonts w:hint="eastAsia" w:eastAsia="方正黑体_GBK"/>
                <w:bCs/>
                <w:kern w:val="0"/>
                <w:sz w:val="24"/>
                <w:szCs w:val="24"/>
              </w:rPr>
              <w:t>项目周期</w:t>
            </w:r>
          </w:p>
        </w:tc>
        <w:tc>
          <w:tcPr>
            <w:tcW w:w="667" w:type="dxa"/>
            <w:vAlign w:val="center"/>
          </w:tcPr>
          <w:p>
            <w:pPr>
              <w:widowControl/>
              <w:spacing w:line="300" w:lineRule="exact"/>
              <w:jc w:val="center"/>
              <w:rPr>
                <w:rFonts w:eastAsia="方正黑体_GBK"/>
                <w:bCs/>
                <w:kern w:val="0"/>
                <w:sz w:val="24"/>
                <w:szCs w:val="24"/>
              </w:rPr>
            </w:pPr>
            <w:r>
              <w:rPr>
                <w:rFonts w:hint="eastAsia" w:eastAsia="方正黑体_GBK"/>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661" w:type="dxa"/>
            <w:vAlign w:val="center"/>
          </w:tcPr>
          <w:p>
            <w:pPr>
              <w:spacing w:line="594" w:lineRule="exact"/>
              <w:jc w:val="center"/>
              <w:rPr>
                <w:rFonts w:eastAsia="方正仿宋_GBK"/>
                <w:kern w:val="0"/>
                <w:sz w:val="32"/>
                <w:szCs w:val="32"/>
              </w:rPr>
            </w:pPr>
            <w:r>
              <w:rPr>
                <w:rFonts w:hint="eastAsia" w:eastAsia="方正仿宋_GBK"/>
                <w:kern w:val="0"/>
                <w:sz w:val="32"/>
                <w:szCs w:val="32"/>
              </w:rPr>
              <w:t>1</w:t>
            </w:r>
          </w:p>
        </w:tc>
        <w:tc>
          <w:tcPr>
            <w:tcW w:w="3008" w:type="dxa"/>
            <w:vAlign w:val="center"/>
          </w:tcPr>
          <w:p>
            <w:pPr>
              <w:spacing w:line="594" w:lineRule="exact"/>
              <w:jc w:val="center"/>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eastAsia="方正仿宋_GBK"/>
                <w:sz w:val="32"/>
                <w:szCs w:val="32"/>
              </w:rPr>
              <w:t>重庆市中医骨科医院医务社会工作服务项目</w:t>
            </w:r>
          </w:p>
        </w:tc>
        <w:tc>
          <w:tcPr>
            <w:tcW w:w="1782" w:type="dxa"/>
            <w:vAlign w:val="center"/>
          </w:tcPr>
          <w:p>
            <w:pPr>
              <w:spacing w:line="594" w:lineRule="exact"/>
              <w:jc w:val="center"/>
              <w:rPr>
                <w:rFonts w:eastAsia="方正仿宋_GBK"/>
                <w:kern w:val="0"/>
                <w:sz w:val="32"/>
                <w:szCs w:val="32"/>
              </w:rPr>
            </w:pPr>
            <w:r>
              <w:rPr>
                <w:rFonts w:hint="eastAsia" w:eastAsia="方正仿宋_GBK"/>
                <w:kern w:val="0"/>
                <w:sz w:val="32"/>
                <w:szCs w:val="32"/>
              </w:rPr>
              <w:t>180,000.00</w:t>
            </w:r>
          </w:p>
        </w:tc>
        <w:tc>
          <w:tcPr>
            <w:tcW w:w="3071" w:type="dxa"/>
            <w:vAlign w:val="center"/>
          </w:tcPr>
          <w:p>
            <w:pPr>
              <w:spacing w:line="594" w:lineRule="exact"/>
              <w:jc w:val="center"/>
              <w:rPr>
                <w:rFonts w:eastAsia="方正仿宋_GBK"/>
                <w:color w:val="000000" w:themeColor="text1"/>
                <w:kern w:val="0"/>
                <w:sz w:val="32"/>
                <w:szCs w:val="32"/>
                <w14:textFill>
                  <w14:solidFill>
                    <w14:schemeClr w14:val="tx1"/>
                  </w14:solidFill>
                </w14:textFill>
              </w:rPr>
            </w:pPr>
            <w:r>
              <w:rPr>
                <w:rFonts w:hint="eastAsia" w:ascii="方正仿宋_GBK" w:eastAsia="方正仿宋_GBK"/>
                <w:sz w:val="32"/>
                <w:szCs w:val="32"/>
              </w:rPr>
              <w:t>1年</w:t>
            </w:r>
          </w:p>
        </w:tc>
        <w:tc>
          <w:tcPr>
            <w:tcW w:w="667" w:type="dxa"/>
            <w:vAlign w:val="center"/>
          </w:tcPr>
          <w:p>
            <w:pPr>
              <w:spacing w:line="594" w:lineRule="exact"/>
              <w:jc w:val="center"/>
              <w:rPr>
                <w:rFonts w:eastAsia="方正仿宋_GBK"/>
                <w:color w:val="000000" w:themeColor="text1"/>
                <w:kern w:val="0"/>
                <w:sz w:val="32"/>
                <w:szCs w:val="32"/>
                <w14:textFill>
                  <w14:solidFill>
                    <w14:schemeClr w14:val="tx1"/>
                  </w14:solidFill>
                </w14:textFill>
              </w:rPr>
            </w:pPr>
          </w:p>
        </w:tc>
      </w:tr>
    </w:tbl>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二、项目概况</w:t>
      </w:r>
    </w:p>
    <w:p>
      <w:pPr>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（一）项目实施地：</w:t>
      </w:r>
    </w:p>
    <w:p>
      <w:pPr>
        <w:spacing w:line="600" w:lineRule="exact"/>
        <w:ind w:left="560" w:leftChars="200" w:firstLine="320" w:firstLineChars="1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重庆市中医骨科医院。</w:t>
      </w:r>
    </w:p>
    <w:p>
      <w:pPr>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（二）服务对象：</w:t>
      </w:r>
    </w:p>
    <w:p>
      <w:pPr>
        <w:pStyle w:val="10"/>
        <w:ind w:left="0" w:firstLine="960" w:firstLineChars="300"/>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bCs/>
          <w:color w:val="000000"/>
          <w:sz w:val="32"/>
          <w:szCs w:val="32"/>
        </w:rPr>
        <w:t>来院就诊患者及家属。</w:t>
      </w:r>
    </w:p>
    <w:p>
      <w:pPr>
        <w:adjustRightInd w:val="0"/>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（三）服务内容及要求：</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服务内容</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（1）预约挂号：向就诊患者宣传预约挂号和指导患者网上预约挂号。</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（2）维护秩序：协助相关诊室维持就诊秩序。</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（3）医患沟通：协助医生与患者进行沟通和解释。</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（4）协助处理医患矛盾。</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（5）参与疫情防控工作：指导门诊患者及其家属正确佩戴口罩、隔位就座、一米线等候就诊、一人一诊室，开展门诊患者流行性病学史调查，协助发热门诊运送检验标本等。</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（6）患者满意度调查：收集患者及家属的意见和建议，形成调查报告；参与国家卫健委等相关组织开展的医院患者满意度调查活动。</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（7）协助医院合理规划门诊环境布局，张贴温馨有爱、体现人文关怀的标语等。</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（8）陪伴患者就诊：对独自就诊、年长或其他需要协助的患者给予支持，引导、协助患者完成院内治疗等环节，缓解情绪、适应院内环境等。</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（9）咨询服务：为患者及其家属提供就医引导服务，包括院内环境指引、医生坐诊时间告知等。 </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（10）心理关怀：为门诊患者及其家属提供心理关怀和心理疏导服务，协助门诊患者及其家属疏解不良情绪。</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（11）工作协调：项目团队配合门诊部开展工作，及时将门诊工作中遇到的问题向门诊部领导反馈。</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（12）其他医务社会工作内容。</w:t>
      </w:r>
    </w:p>
    <w:p>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服务</w:t>
      </w:r>
      <w:r>
        <w:rPr>
          <w:rFonts w:hint="eastAsia" w:ascii="方正仿宋_GBK" w:hAnsi="宋体" w:eastAsia="方正仿宋_GBK" w:cs="宋体"/>
          <w:kern w:val="0"/>
          <w:sz w:val="32"/>
          <w:szCs w:val="32"/>
        </w:rPr>
        <w:t>要求</w:t>
      </w:r>
    </w:p>
    <w:p>
      <w:pPr>
        <w:numPr>
          <w:ilvl w:val="255"/>
          <w:numId w:val="0"/>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（1）每年至少服务20000名门诊患者及家属，包括就诊引导、就诊签到、打印检查报告、门诊患者分流、简单咨询等等服务，形成门诊服务记录。</w:t>
      </w:r>
    </w:p>
    <w:p>
      <w:pPr>
        <w:numPr>
          <w:ilvl w:val="255"/>
          <w:numId w:val="0"/>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（2）每年至少全流程服务1000名门诊患者及家属，包括预约挂号、心理疏导、医患沟通、医患矛盾协调、就诊流程办理、患者就诊陪同等等服务，形成门诊服务清单（完成全部就诊流程算1名）。</w:t>
      </w:r>
    </w:p>
    <w:p>
      <w:pPr>
        <w:numPr>
          <w:ilvl w:val="255"/>
          <w:numId w:val="0"/>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（3）每月至少完成门诊患者满意度调查问卷60份，形成1份患者满意度调查报告。</w:t>
      </w:r>
    </w:p>
    <w:p>
      <w:pPr>
        <w:numPr>
          <w:ilvl w:val="255"/>
          <w:numId w:val="0"/>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（4）在流行性病学史调查、患者满意度调查等过程中，形成可视化材料，规范化文档管理。</w:t>
      </w:r>
    </w:p>
    <w:p>
      <w:pPr>
        <w:numPr>
          <w:ilvl w:val="255"/>
          <w:numId w:val="0"/>
        </w:numPr>
        <w:spacing w:line="600" w:lineRule="exact"/>
        <w:ind w:left="560" w:left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（5）每季度形成1份季度总结报告。</w:t>
      </w:r>
    </w:p>
    <w:p>
      <w:pPr>
        <w:numPr>
          <w:ilvl w:val="255"/>
          <w:numId w:val="0"/>
        </w:numPr>
        <w:spacing w:line="600" w:lineRule="exact"/>
        <w:ind w:left="560" w:left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（6）项目周期完后形成一份结项总结报告。</w:t>
      </w:r>
    </w:p>
    <w:p>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3、管理要求</w:t>
      </w:r>
    </w:p>
    <w:p>
      <w:p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满意度测评：医务社工在提供服务时应当态度良好、服务及时，医院对医务社工的工作质量每季度进行一次满意度调查（测评人员由患者、医生、护士、医院管理人员等组成，其中患者和医务人员满意度调查问卷均不低于30份），服务满意度测评不低于80%。</w:t>
      </w:r>
    </w:p>
    <w:p>
      <w:pPr>
        <w:spacing w:line="600" w:lineRule="exact"/>
        <w:ind w:firstLine="640" w:firstLineChars="200"/>
      </w:pPr>
      <w:r>
        <w:rPr>
          <w:rFonts w:hint="eastAsia" w:ascii="方正仿宋_GBK" w:hAnsi="方正仿宋_GBK" w:eastAsia="方正仿宋_GBK" w:cs="方正仿宋_GBK"/>
          <w:color w:val="000000"/>
          <w:sz w:val="32"/>
          <w:szCs w:val="32"/>
        </w:rPr>
        <w:t>（2）专人管理：医院门诊部负责对项目团队进行归口管理，并对项目工作人员进行考勤。医院门诊部负责检查乙方项目团队的工作计划及工作结果，并形成相应的检查报告。</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三、服务期限</w:t>
      </w:r>
    </w:p>
    <w:p>
      <w:pPr>
        <w:pStyle w:val="10"/>
        <w:ind w:left="480"/>
        <w:rPr>
          <w:rFonts w:eastAsia="方正仿宋_GBK"/>
          <w:sz w:val="32"/>
          <w:szCs w:val="32"/>
        </w:rPr>
      </w:pPr>
      <w:r>
        <w:rPr>
          <w:rFonts w:hint="eastAsia" w:eastAsia="方正仿宋_GBK"/>
          <w:sz w:val="32"/>
          <w:szCs w:val="32"/>
        </w:rPr>
        <w:t>合同签订之日起1年。</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四、响应供应商资格要求</w:t>
      </w:r>
    </w:p>
    <w:p>
      <w:pPr>
        <w:spacing w:line="600" w:lineRule="exact"/>
        <w:ind w:firstLine="640" w:firstLineChars="200"/>
        <w:rPr>
          <w:rFonts w:eastAsia="方正仿宋_GBK"/>
          <w:sz w:val="32"/>
          <w:szCs w:val="32"/>
        </w:rPr>
      </w:pP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w:t>
      </w:r>
      <w:r>
        <w:rPr>
          <w:rFonts w:eastAsia="方正仿宋_GBK"/>
          <w:sz w:val="32"/>
          <w:szCs w:val="32"/>
        </w:rPr>
        <w:t>具有独立承担民事责任的能力；</w:t>
      </w:r>
    </w:p>
    <w:p>
      <w:pPr>
        <w:spacing w:line="600" w:lineRule="exact"/>
        <w:ind w:firstLine="640" w:firstLineChars="200"/>
        <w:rPr>
          <w:rFonts w:eastAsia="方正仿宋_GBK"/>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有健全的</w:t>
      </w:r>
      <w:r>
        <w:rPr>
          <w:rFonts w:eastAsia="方正仿宋_GBK"/>
          <w:sz w:val="32"/>
          <w:szCs w:val="32"/>
        </w:rPr>
        <w:t>财务会计制度和良好的商业信誉；</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具有履行合同所必需</w:t>
      </w:r>
      <w:r>
        <w:rPr>
          <w:rFonts w:hint="eastAsia" w:ascii="方正仿宋_GBK" w:hAnsi="宋体" w:eastAsia="方正仿宋_GBK" w:cs="宋体"/>
          <w:kern w:val="0"/>
          <w:sz w:val="32"/>
          <w:szCs w:val="32"/>
        </w:rPr>
        <w:t>的</w:t>
      </w:r>
      <w:r>
        <w:rPr>
          <w:rFonts w:ascii="方正仿宋_GBK" w:hAnsi="宋体" w:eastAsia="方正仿宋_GBK" w:cs="宋体"/>
          <w:kern w:val="0"/>
          <w:sz w:val="32"/>
          <w:szCs w:val="32"/>
        </w:rPr>
        <w:t>专业技术能力；</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参加政府采购活动近三年内，在经营活动中没有重大违法记录。</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五、响应文件（加盖公章）</w:t>
      </w:r>
    </w:p>
    <w:p>
      <w:pPr>
        <w:widowControl/>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1、报价</w:t>
      </w:r>
      <w:r>
        <w:rPr>
          <w:rFonts w:hint="eastAsia" w:ascii="方正仿宋_GBK" w:hAnsi="宋体" w:eastAsia="方正仿宋_GBK" w:cs="宋体"/>
          <w:kern w:val="0"/>
          <w:sz w:val="32"/>
          <w:szCs w:val="32"/>
          <w:lang w:eastAsia="zh-Hans"/>
        </w:rPr>
        <w:t>函</w:t>
      </w:r>
    </w:p>
    <w:p>
      <w:pPr>
        <w:widowControl/>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2、供应商营业执照复印件</w:t>
      </w:r>
    </w:p>
    <w:p>
      <w:pPr>
        <w:widowControl/>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kern w:val="0"/>
          <w:sz w:val="32"/>
          <w:szCs w:val="32"/>
          <w:lang w:eastAsia="zh-Hans"/>
        </w:rPr>
        <w:t>供应商资格要求</w:t>
      </w:r>
      <w:r>
        <w:rPr>
          <w:rFonts w:hint="eastAsia" w:ascii="方正仿宋_GBK" w:hAnsi="宋体" w:eastAsia="方正仿宋_GBK" w:cs="宋体"/>
          <w:kern w:val="0"/>
          <w:sz w:val="32"/>
          <w:szCs w:val="32"/>
        </w:rPr>
        <w:t>基本及特定要求</w:t>
      </w:r>
      <w:r>
        <w:rPr>
          <w:rFonts w:hint="eastAsia" w:ascii="方正仿宋_GBK" w:hAnsi="宋体" w:eastAsia="方正仿宋_GBK" w:cs="宋体"/>
          <w:kern w:val="0"/>
          <w:sz w:val="32"/>
          <w:szCs w:val="32"/>
          <w:lang w:eastAsia="zh-Hans"/>
        </w:rPr>
        <w:t>证明文件</w:t>
      </w:r>
    </w:p>
    <w:p>
      <w:pPr>
        <w:widowControl/>
        <w:spacing w:line="594" w:lineRule="exact"/>
        <w:ind w:firstLine="640" w:firstLineChars="200"/>
        <w:rPr>
          <w:rFonts w:ascii="方正仿宋_GBK" w:hAnsi="宋体" w:eastAsia="方正仿宋_GBK" w:cs="宋体"/>
          <w:kern w:val="0"/>
          <w:sz w:val="32"/>
          <w:szCs w:val="32"/>
          <w:lang w:eastAsia="zh-Hans"/>
        </w:rPr>
      </w:pPr>
      <w:r>
        <w:rPr>
          <w:rFonts w:hint="eastAsia" w:ascii="方正仿宋_GBK" w:hAnsi="宋体" w:eastAsia="方正仿宋_GBK" w:cs="宋体"/>
          <w:kern w:val="0"/>
          <w:sz w:val="32"/>
          <w:szCs w:val="32"/>
        </w:rPr>
        <w:t>4、</w:t>
      </w:r>
      <w:r>
        <w:rPr>
          <w:rFonts w:hint="eastAsia" w:ascii="方正仿宋_GBK" w:hAnsi="宋体" w:eastAsia="方正仿宋_GBK" w:cs="宋体"/>
          <w:kern w:val="0"/>
          <w:sz w:val="32"/>
          <w:szCs w:val="32"/>
          <w:lang w:eastAsia="zh-Hans"/>
        </w:rPr>
        <w:t>供应商</w:t>
      </w:r>
      <w:r>
        <w:rPr>
          <w:rFonts w:hint="eastAsia" w:ascii="方正仿宋_GBK" w:hAnsi="宋体" w:eastAsia="方正仿宋_GBK" w:cs="宋体"/>
          <w:kern w:val="0"/>
          <w:sz w:val="32"/>
          <w:szCs w:val="32"/>
        </w:rPr>
        <w:t>服务</w:t>
      </w:r>
      <w:r>
        <w:rPr>
          <w:rFonts w:hint="eastAsia" w:ascii="方正仿宋_GBK" w:hAnsi="宋体" w:eastAsia="方正仿宋_GBK" w:cs="宋体"/>
          <w:kern w:val="0"/>
          <w:sz w:val="32"/>
          <w:szCs w:val="32"/>
          <w:lang w:eastAsia="zh-Hans"/>
        </w:rPr>
        <w:t>能力证明文件</w:t>
      </w:r>
    </w:p>
    <w:p>
      <w:pPr>
        <w:widowControl/>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hint="eastAsia" w:ascii="方正仿宋_GBK" w:hAnsi="宋体" w:eastAsia="方正仿宋_GBK" w:cs="宋体"/>
          <w:kern w:val="0"/>
          <w:sz w:val="32"/>
          <w:szCs w:val="32"/>
          <w:lang w:eastAsia="zh-Hans"/>
        </w:rPr>
        <w:t>法定代表人</w:t>
      </w:r>
      <w:r>
        <w:rPr>
          <w:rFonts w:hint="eastAsia" w:ascii="方正仿宋_GBK" w:hAnsi="宋体" w:eastAsia="方正仿宋_GBK" w:cs="宋体"/>
          <w:kern w:val="0"/>
          <w:sz w:val="32"/>
          <w:szCs w:val="32"/>
        </w:rPr>
        <w:t>身份证明</w:t>
      </w:r>
    </w:p>
    <w:p>
      <w:pPr>
        <w:widowControl/>
        <w:spacing w:line="594" w:lineRule="exact"/>
        <w:ind w:firstLine="640" w:firstLineChars="200"/>
        <w:rPr>
          <w:rFonts w:eastAsia="方正仿宋_GBK"/>
        </w:rPr>
      </w:pPr>
      <w:r>
        <w:rPr>
          <w:rFonts w:hint="eastAsia" w:ascii="方正仿宋_GBK" w:hAnsi="宋体" w:eastAsia="方正仿宋_GBK" w:cs="宋体"/>
          <w:kern w:val="0"/>
          <w:sz w:val="32"/>
          <w:szCs w:val="32"/>
        </w:rPr>
        <w:t>6、</w:t>
      </w:r>
      <w:r>
        <w:rPr>
          <w:rFonts w:hint="eastAsia" w:ascii="方正仿宋_GBK" w:hAnsi="宋体" w:eastAsia="方正仿宋_GBK" w:cs="宋体"/>
          <w:kern w:val="0"/>
          <w:sz w:val="32"/>
          <w:szCs w:val="32"/>
          <w:lang w:eastAsia="zh-Hans"/>
        </w:rPr>
        <w:t>法定代表人</w:t>
      </w:r>
      <w:r>
        <w:rPr>
          <w:rFonts w:hint="eastAsia" w:ascii="方正仿宋_GBK" w:hAnsi="宋体" w:eastAsia="方正仿宋_GBK" w:cs="宋体"/>
          <w:kern w:val="0"/>
          <w:sz w:val="32"/>
          <w:szCs w:val="32"/>
        </w:rPr>
        <w:t>授权委托书</w:t>
      </w:r>
    </w:p>
    <w:p>
      <w:pPr>
        <w:widowControl/>
        <w:spacing w:line="594" w:lineRule="exact"/>
        <w:ind w:firstLine="640" w:firstLineChars="200"/>
        <w:rPr>
          <w:rFonts w:ascii="方正楷体_GBK" w:hAnsi="方正楷体_GBK" w:eastAsia="方正楷体_GBK" w:cs="方正楷体_GBK"/>
          <w:sz w:val="32"/>
          <w:szCs w:val="32"/>
        </w:rPr>
      </w:pPr>
      <w:r>
        <w:rPr>
          <w:rFonts w:hint="eastAsia" w:ascii="方正仿宋_GBK" w:hAnsi="宋体" w:eastAsia="方正仿宋_GBK" w:cs="宋体"/>
          <w:kern w:val="0"/>
          <w:sz w:val="32"/>
          <w:szCs w:val="32"/>
        </w:rPr>
        <w:t>7、</w:t>
      </w:r>
      <w:r>
        <w:rPr>
          <w:rFonts w:hint="eastAsia" w:ascii="方正仿宋_GBK" w:hAnsi="宋体" w:eastAsia="方正仿宋_GBK" w:cs="宋体"/>
          <w:kern w:val="0"/>
          <w:sz w:val="32"/>
          <w:szCs w:val="32"/>
          <w:lang w:eastAsia="zh-Hans"/>
        </w:rPr>
        <w:t>服务</w:t>
      </w:r>
      <w:r>
        <w:rPr>
          <w:rFonts w:hint="eastAsia" w:ascii="方正仿宋_GBK" w:hAnsi="宋体" w:eastAsia="方正仿宋_GBK" w:cs="宋体"/>
          <w:kern w:val="0"/>
          <w:sz w:val="32"/>
          <w:szCs w:val="32"/>
        </w:rPr>
        <w:t>方案</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六、响应文件递交说明</w:t>
      </w:r>
    </w:p>
    <w:p>
      <w:pPr>
        <w:widowControl/>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1、响应文件递交地点：重庆市中医骨科医院行政办公区4楼433室（重庆市渝中区解放西路1号）。</w:t>
      </w:r>
    </w:p>
    <w:p>
      <w:pPr>
        <w:widowControl/>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2、响应文件递交开始时间：2022年10月</w:t>
      </w:r>
      <w:r>
        <w:rPr>
          <w:rFonts w:hint="eastAsia" w:ascii="方正仿宋_GBK" w:hAnsi="方正仿宋_GBK" w:eastAsia="方正仿宋_GBK" w:cs="方正仿宋_GBK"/>
          <w:kern w:val="0"/>
          <w:sz w:val="32"/>
          <w:szCs w:val="32"/>
          <w:lang w:val="en-US" w:eastAsia="zh-CN"/>
        </w:rPr>
        <w:t>28</w:t>
      </w:r>
      <w:r>
        <w:rPr>
          <w:rFonts w:hint="eastAsia" w:ascii="方正仿宋_GBK" w:hAnsi="方正仿宋_GBK" w:eastAsia="方正仿宋_GBK" w:cs="方正仿宋_GBK"/>
          <w:kern w:val="0"/>
          <w:sz w:val="32"/>
          <w:szCs w:val="32"/>
        </w:rPr>
        <w:t>日。</w:t>
      </w:r>
    </w:p>
    <w:p>
      <w:pPr>
        <w:widowControl/>
        <w:spacing w:line="594"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3、响应文件递交截止时间：2022年1</w:t>
      </w:r>
      <w:r>
        <w:rPr>
          <w:rFonts w:hint="eastAsia" w:ascii="方正仿宋_GBK" w:hAnsi="方正仿宋_GBK" w:eastAsia="方正仿宋_GBK" w:cs="方正仿宋_GBK"/>
          <w:kern w:val="0"/>
          <w:sz w:val="32"/>
          <w:szCs w:val="32"/>
          <w:lang w:val="en-US" w:eastAsia="zh-CN"/>
        </w:rPr>
        <w:t>1</w:t>
      </w:r>
      <w:bookmarkStart w:id="17" w:name="_GoBack"/>
      <w:bookmarkEnd w:id="17"/>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日</w:t>
      </w:r>
      <w:r>
        <w:rPr>
          <w:rFonts w:hint="eastAsia" w:ascii="方正仿宋_GBK" w:hAnsi="方正仿宋_GBK" w:eastAsia="方正仿宋_GBK" w:cs="方正仿宋_GBK"/>
          <w:kern w:val="0"/>
          <w:sz w:val="32"/>
          <w:szCs w:val="32"/>
          <w:lang w:val="en-US" w:eastAsia="zh-CN"/>
        </w:rPr>
        <w:t>14</w:t>
      </w:r>
      <w:r>
        <w:rPr>
          <w:rFonts w:hint="eastAsia" w:ascii="方正仿宋_GBK" w:hAnsi="方正仿宋_GBK" w:eastAsia="方正仿宋_GBK" w:cs="方正仿宋_GBK"/>
          <w:kern w:val="0"/>
          <w:sz w:val="32"/>
          <w:szCs w:val="32"/>
        </w:rPr>
        <w:t>时</w:t>
      </w:r>
      <w:r>
        <w:rPr>
          <w:rFonts w:hint="eastAsia" w:ascii="方正仿宋_GBK" w:hAnsi="方正仿宋_GBK" w:eastAsia="方正仿宋_GBK" w:cs="方正仿宋_GBK"/>
          <w:kern w:val="0"/>
          <w:sz w:val="32"/>
          <w:szCs w:val="32"/>
          <w:lang w:eastAsia="zh-CN"/>
        </w:rPr>
        <w:t>。</w:t>
      </w:r>
    </w:p>
    <w:p>
      <w:pPr>
        <w:widowControl/>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七、报价原则</w:t>
      </w:r>
    </w:p>
    <w:p>
      <w:pPr>
        <w:widowControl/>
        <w:spacing w:line="594" w:lineRule="exact"/>
        <w:ind w:firstLine="560" w:firstLineChars="200"/>
        <w:jc w:val="left"/>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本次报价不得超过采购限价。</w:t>
      </w:r>
    </w:p>
    <w:p>
      <w:pPr>
        <w:widowControl/>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八、评选原则</w:t>
      </w:r>
    </w:p>
    <w:p>
      <w:pPr>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Hans"/>
        </w:rPr>
        <w:t>评选</w:t>
      </w:r>
      <w:r>
        <w:rPr>
          <w:rFonts w:hint="eastAsia" w:ascii="方正仿宋_GBK" w:hAnsi="方正仿宋_GBK" w:eastAsia="方正仿宋_GBK" w:cs="方正仿宋_GBK"/>
          <w:bCs/>
          <w:sz w:val="32"/>
          <w:szCs w:val="32"/>
        </w:rPr>
        <w:t>方法：本项目评审采用综合评分法进行评审</w:t>
      </w:r>
      <w:r>
        <w:rPr>
          <w:rFonts w:hint="eastAsia" w:ascii="方正仿宋_GBK" w:hAnsi="方正仿宋_GBK" w:eastAsia="方正仿宋_GBK" w:cs="方正仿宋_GBK"/>
          <w:bCs/>
          <w:sz w:val="32"/>
          <w:szCs w:val="32"/>
          <w:lang w:eastAsia="zh-Hans"/>
        </w:rPr>
        <w:t>。</w:t>
      </w:r>
      <w:r>
        <w:rPr>
          <w:rFonts w:hint="eastAsia" w:ascii="方正仿宋_GBK" w:hAnsi="方正仿宋_GBK" w:eastAsia="方正仿宋_GBK" w:cs="方正仿宋_GBK"/>
          <w:bCs/>
          <w:sz w:val="32"/>
          <w:szCs w:val="32"/>
        </w:rPr>
        <w:t xml:space="preserve"> </w:t>
      </w:r>
    </w:p>
    <w:p>
      <w:pPr>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Cs/>
          <w:sz w:val="32"/>
          <w:szCs w:val="32"/>
        </w:rPr>
        <w:t>分值构成：服务价格40分</w:t>
      </w:r>
      <w:r>
        <w:rPr>
          <w:rFonts w:hint="eastAsia" w:ascii="方正仿宋_GBK" w:hAnsi="方正仿宋_GBK" w:eastAsia="方正仿宋_GBK" w:cs="方正仿宋_GBK"/>
          <w:bCs/>
          <w:sz w:val="32"/>
          <w:szCs w:val="32"/>
          <w:lang w:eastAsia="zh-Hans"/>
        </w:rPr>
        <w:t>，服务</w:t>
      </w:r>
      <w:r>
        <w:rPr>
          <w:rFonts w:hint="eastAsia" w:ascii="方正仿宋_GBK" w:hAnsi="方正仿宋_GBK" w:eastAsia="方正仿宋_GBK" w:cs="方正仿宋_GBK"/>
          <w:bCs/>
          <w:sz w:val="32"/>
          <w:szCs w:val="32"/>
        </w:rPr>
        <w:t>内容及要求50分，商务部分10分。</w:t>
      </w:r>
    </w:p>
    <w:p>
      <w:pPr>
        <w:spacing w:line="312" w:lineRule="auto"/>
        <w:jc w:val="center"/>
        <w:rPr>
          <w:rFonts w:ascii="方正仿宋_GBK" w:hAnsi="方正仿宋_GBK" w:eastAsia="方正仿宋_GBK" w:cs="方正仿宋_GBK"/>
          <w:bCs/>
          <w:sz w:val="32"/>
          <w:szCs w:val="32"/>
        </w:rPr>
      </w:pPr>
    </w:p>
    <w:p>
      <w:pPr>
        <w:spacing w:line="312" w:lineRule="auto"/>
        <w:jc w:val="center"/>
        <w:rPr>
          <w:b/>
          <w:bCs/>
          <w:sz w:val="40"/>
          <w:szCs w:val="28"/>
        </w:rPr>
      </w:pPr>
      <w:r>
        <w:rPr>
          <w:rFonts w:hint="eastAsia" w:hAnsi="宋体"/>
          <w:b/>
          <w:bCs/>
          <w:sz w:val="40"/>
          <w:szCs w:val="28"/>
        </w:rPr>
        <w:t>评分</w:t>
      </w:r>
      <w:r>
        <w:rPr>
          <w:rFonts w:hAnsi="宋体"/>
          <w:b/>
          <w:bCs/>
          <w:sz w:val="40"/>
          <w:szCs w:val="28"/>
        </w:rPr>
        <w:t>标准</w:t>
      </w:r>
    </w:p>
    <w:tbl>
      <w:tblPr>
        <w:tblStyle w:val="11"/>
        <w:tblW w:w="9791" w:type="dxa"/>
        <w:jc w:val="center"/>
        <w:tblLayout w:type="autofit"/>
        <w:tblCellMar>
          <w:top w:w="0" w:type="dxa"/>
          <w:left w:w="108" w:type="dxa"/>
          <w:bottom w:w="0" w:type="dxa"/>
          <w:right w:w="108" w:type="dxa"/>
        </w:tblCellMar>
      </w:tblPr>
      <w:tblGrid>
        <w:gridCol w:w="553"/>
        <w:gridCol w:w="1134"/>
        <w:gridCol w:w="688"/>
        <w:gridCol w:w="1361"/>
        <w:gridCol w:w="1191"/>
        <w:gridCol w:w="4864"/>
      </w:tblGrid>
      <w:tr>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bCs/>
                <w:sz w:val="21"/>
                <w:szCs w:val="21"/>
              </w:rPr>
            </w:pPr>
            <w:r>
              <w:rPr>
                <w:rFonts w:eastAsia="方正黑体_GBK"/>
                <w:bCs/>
                <w:sz w:val="21"/>
                <w:szCs w:val="21"/>
              </w:rPr>
              <w:t>序号</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黑体_GBK"/>
                <w:bCs/>
                <w:sz w:val="21"/>
                <w:szCs w:val="21"/>
              </w:rPr>
            </w:pPr>
            <w:r>
              <w:rPr>
                <w:rFonts w:eastAsia="方正黑体_GBK"/>
                <w:bCs/>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黑体_GBK"/>
                <w:bCs/>
                <w:sz w:val="21"/>
                <w:szCs w:val="21"/>
              </w:rPr>
            </w:pPr>
            <w:r>
              <w:rPr>
                <w:rFonts w:eastAsia="方正黑体_GBK"/>
                <w:bCs/>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eastAsia="方正黑体_GBK"/>
                <w:bCs/>
                <w:sz w:val="21"/>
                <w:szCs w:val="21"/>
              </w:rPr>
            </w:pPr>
            <w:r>
              <w:rPr>
                <w:rFonts w:eastAsia="方正黑体_GBK"/>
                <w:bCs/>
                <w:sz w:val="21"/>
                <w:szCs w:val="21"/>
              </w:rPr>
              <w:t>评分标准</w:t>
            </w:r>
          </w:p>
        </w:tc>
      </w:tr>
      <w:tr>
        <w:tblPrEx>
          <w:tblCellMar>
            <w:top w:w="0" w:type="dxa"/>
            <w:left w:w="108" w:type="dxa"/>
            <w:bottom w:w="0" w:type="dxa"/>
            <w:right w:w="108" w:type="dxa"/>
          </w:tblCellMar>
        </w:tblPrEx>
        <w:trPr>
          <w:trHeight w:val="1020" w:hRule="atLeast"/>
          <w:jc w:val="center"/>
        </w:trPr>
        <w:tc>
          <w:tcPr>
            <w:tcW w:w="553" w:type="dxa"/>
            <w:tcBorders>
              <w:top w:val="nil"/>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1</w:t>
            </w:r>
          </w:p>
        </w:tc>
        <w:tc>
          <w:tcPr>
            <w:tcW w:w="1134" w:type="dxa"/>
            <w:tcBorders>
              <w:top w:val="nil"/>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服务价格</w:t>
            </w:r>
            <w:r>
              <w:rPr>
                <w:rFonts w:eastAsia="方正仿宋_GBK"/>
                <w:sz w:val="21"/>
                <w:szCs w:val="21"/>
              </w:rPr>
              <w:t>（</w:t>
            </w:r>
            <w:r>
              <w:rPr>
                <w:rFonts w:hint="eastAsia" w:eastAsia="方正仿宋_GBK"/>
                <w:sz w:val="21"/>
                <w:szCs w:val="21"/>
              </w:rPr>
              <w:t>4</w:t>
            </w:r>
            <w:r>
              <w:rPr>
                <w:rFonts w:eastAsia="方正仿宋_GBK"/>
                <w:sz w:val="21"/>
                <w:szCs w:val="21"/>
              </w:rPr>
              <w:t>0分）</w:t>
            </w:r>
          </w:p>
        </w:tc>
        <w:tc>
          <w:tcPr>
            <w:tcW w:w="688" w:type="dxa"/>
            <w:tcBorders>
              <w:top w:val="nil"/>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4</w:t>
            </w:r>
            <w:r>
              <w:rPr>
                <w:rFonts w:eastAsia="方正仿宋_GBK"/>
                <w:sz w:val="21"/>
                <w:szCs w:val="21"/>
              </w:rPr>
              <w:t>0分</w:t>
            </w:r>
          </w:p>
        </w:tc>
        <w:tc>
          <w:tcPr>
            <w:tcW w:w="7416" w:type="dxa"/>
            <w:gridSpan w:val="3"/>
            <w:tcBorders>
              <w:top w:val="single" w:color="auto" w:sz="4" w:space="0"/>
              <w:left w:val="nil"/>
              <w:bottom w:val="single" w:color="auto" w:sz="4" w:space="0"/>
              <w:right w:val="single" w:color="auto" w:sz="4" w:space="0"/>
            </w:tcBorders>
            <w:vAlign w:val="center"/>
          </w:tcPr>
          <w:p>
            <w:pPr>
              <w:pStyle w:val="2"/>
              <w:spacing w:line="240" w:lineRule="exact"/>
              <w:rPr>
                <w:rFonts w:eastAsia="方正仿宋_GBK"/>
                <w:b w:val="0"/>
                <w:sz w:val="21"/>
                <w:szCs w:val="21"/>
              </w:rPr>
            </w:pPr>
            <w:r>
              <w:rPr>
                <w:rFonts w:eastAsia="方正仿宋_GBK"/>
                <w:b w:val="0"/>
                <w:sz w:val="21"/>
                <w:szCs w:val="21"/>
              </w:rPr>
              <w:t>评标基准价为所有有效投标人的有效报价的</w:t>
            </w:r>
            <w:r>
              <w:rPr>
                <w:rFonts w:hint="eastAsia" w:eastAsia="方正仿宋_GBK"/>
                <w:b w:val="0"/>
                <w:sz w:val="21"/>
                <w:szCs w:val="21"/>
              </w:rPr>
              <w:t>最低价</w:t>
            </w:r>
            <w:r>
              <w:rPr>
                <w:rFonts w:eastAsia="方正仿宋_GBK"/>
                <w:b w:val="0"/>
                <w:sz w:val="21"/>
                <w:szCs w:val="21"/>
              </w:rPr>
              <w:t>为评标基准价，</w:t>
            </w:r>
            <w:r>
              <w:rPr>
                <w:rFonts w:hint="eastAsia" w:eastAsia="方正仿宋_GBK"/>
                <w:b w:val="0"/>
                <w:sz w:val="21"/>
                <w:szCs w:val="21"/>
              </w:rPr>
              <w:t>分值为40分。其他</w:t>
            </w:r>
            <w:r>
              <w:rPr>
                <w:rFonts w:eastAsia="方正仿宋_GBK"/>
                <w:b w:val="0"/>
                <w:sz w:val="21"/>
                <w:szCs w:val="21"/>
              </w:rPr>
              <w:t>有效报价每超出基准价的l％扣2分，不足1%</w:t>
            </w:r>
            <w:r>
              <w:rPr>
                <w:rFonts w:hint="eastAsia" w:eastAsia="方正仿宋_GBK"/>
                <w:b w:val="0"/>
                <w:sz w:val="21"/>
                <w:szCs w:val="21"/>
              </w:rPr>
              <w:t>部分扣1分，扣完为止</w:t>
            </w:r>
            <w:r>
              <w:rPr>
                <w:rFonts w:eastAsia="方正仿宋_GBK"/>
                <w:b w:val="0"/>
                <w:sz w:val="21"/>
                <w:szCs w:val="21"/>
              </w:rPr>
              <w:t>。</w:t>
            </w:r>
          </w:p>
        </w:tc>
      </w:tr>
      <w:tr>
        <w:tblPrEx>
          <w:tblCellMar>
            <w:top w:w="0" w:type="dxa"/>
            <w:left w:w="108" w:type="dxa"/>
            <w:bottom w:w="0" w:type="dxa"/>
            <w:right w:w="108" w:type="dxa"/>
          </w:tblCellMar>
        </w:tblPrEx>
        <w:trPr>
          <w:trHeight w:val="92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服务内容及要求</w:t>
            </w:r>
            <w:r>
              <w:rPr>
                <w:rFonts w:eastAsia="方正仿宋_GBK"/>
                <w:sz w:val="21"/>
                <w:szCs w:val="21"/>
              </w:rPr>
              <w:t>（</w:t>
            </w:r>
            <w:r>
              <w:rPr>
                <w:rFonts w:hint="eastAsia" w:eastAsia="方正仿宋_GBK"/>
                <w:sz w:val="21"/>
                <w:szCs w:val="21"/>
              </w:rPr>
              <w:t>50</w:t>
            </w:r>
            <w:r>
              <w:rPr>
                <w:rFonts w:eastAsia="方正仿宋_GBK"/>
                <w:sz w:val="21"/>
                <w:szCs w:val="21"/>
              </w:rPr>
              <w:t>分）</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50</w:t>
            </w:r>
            <w:r>
              <w:rPr>
                <w:rFonts w:eastAsia="方正仿宋_GBK"/>
                <w:sz w:val="21"/>
                <w:szCs w:val="21"/>
              </w:rPr>
              <w:t>分</w:t>
            </w:r>
          </w:p>
        </w:tc>
        <w:tc>
          <w:tcPr>
            <w:tcW w:w="13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项目</w:t>
            </w:r>
            <w:r>
              <w:rPr>
                <w:rFonts w:eastAsia="方正仿宋_GBK"/>
                <w:sz w:val="21"/>
                <w:szCs w:val="21"/>
              </w:rPr>
              <w:t>人员配备（</w:t>
            </w:r>
            <w:r>
              <w:rPr>
                <w:rFonts w:hint="eastAsia" w:eastAsia="方正仿宋_GBK"/>
                <w:sz w:val="21"/>
                <w:szCs w:val="21"/>
              </w:rPr>
              <w:t>5</w:t>
            </w:r>
            <w:r>
              <w:rPr>
                <w:rFonts w:eastAsia="方正仿宋_GBK"/>
                <w:sz w:val="21"/>
                <w:szCs w:val="21"/>
              </w:rPr>
              <w:t>分）</w:t>
            </w:r>
          </w:p>
        </w:tc>
        <w:tc>
          <w:tcPr>
            <w:tcW w:w="605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方正仿宋_GBK"/>
                <w:sz w:val="21"/>
                <w:szCs w:val="21"/>
              </w:rPr>
            </w:pPr>
            <w:r>
              <w:rPr>
                <w:rFonts w:hint="eastAsia" w:eastAsia="方正仿宋_GBK"/>
                <w:sz w:val="21"/>
                <w:szCs w:val="21"/>
              </w:rPr>
              <w:t>项目团队</w:t>
            </w:r>
            <w:r>
              <w:rPr>
                <w:rFonts w:eastAsia="方正仿宋_GBK"/>
                <w:sz w:val="21"/>
                <w:szCs w:val="21"/>
              </w:rPr>
              <w:t>配备</w:t>
            </w:r>
            <w:r>
              <w:rPr>
                <w:rFonts w:hint="eastAsia" w:eastAsia="方正仿宋_GBK"/>
                <w:sz w:val="21"/>
                <w:szCs w:val="21"/>
              </w:rPr>
              <w:t>全职</w:t>
            </w:r>
            <w:r>
              <w:rPr>
                <w:rFonts w:eastAsia="方正仿宋_GBK"/>
                <w:sz w:val="21"/>
                <w:szCs w:val="21"/>
              </w:rPr>
              <w:t>工作人员3名</w:t>
            </w:r>
            <w:r>
              <w:rPr>
                <w:rFonts w:hint="eastAsia" w:eastAsia="方正仿宋_GBK"/>
                <w:sz w:val="21"/>
                <w:szCs w:val="21"/>
              </w:rPr>
              <w:t>及以上得5分；2名得3分；1名得1分。</w:t>
            </w:r>
          </w:p>
        </w:tc>
      </w:tr>
      <w:tr>
        <w:tblPrEx>
          <w:tblCellMar>
            <w:top w:w="0" w:type="dxa"/>
            <w:left w:w="108" w:type="dxa"/>
            <w:bottom w:w="0" w:type="dxa"/>
            <w:right w:w="108" w:type="dxa"/>
          </w:tblCellMar>
        </w:tblPrEx>
        <w:trPr>
          <w:trHeight w:val="974"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361"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项目</w:t>
            </w:r>
            <w:r>
              <w:rPr>
                <w:rFonts w:hint="eastAsia" w:eastAsia="方正仿宋_GBK"/>
                <w:sz w:val="21"/>
                <w:szCs w:val="21"/>
              </w:rPr>
              <w:t>需求分析</w:t>
            </w:r>
            <w:r>
              <w:rPr>
                <w:rFonts w:eastAsia="方正仿宋_GBK"/>
                <w:sz w:val="21"/>
                <w:szCs w:val="21"/>
              </w:rPr>
              <w:t>（</w:t>
            </w:r>
            <w:r>
              <w:rPr>
                <w:rFonts w:hint="eastAsia" w:eastAsia="方正仿宋_GBK"/>
                <w:sz w:val="21"/>
                <w:szCs w:val="21"/>
              </w:rPr>
              <w:t>10分</w:t>
            </w:r>
            <w:r>
              <w:rPr>
                <w:rFonts w:eastAsia="方正仿宋_GBK"/>
                <w:sz w:val="21"/>
                <w:szCs w:val="21"/>
              </w:rPr>
              <w:t>）</w:t>
            </w:r>
          </w:p>
        </w:tc>
        <w:tc>
          <w:tcPr>
            <w:tcW w:w="605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eastAsia="方正仿宋_GBK"/>
                <w:sz w:val="21"/>
                <w:szCs w:val="21"/>
              </w:rPr>
            </w:pPr>
            <w:r>
              <w:rPr>
                <w:rFonts w:eastAsia="方正仿宋_GBK"/>
                <w:sz w:val="21"/>
                <w:szCs w:val="21"/>
              </w:rPr>
              <w:t>项目需求分析清晰全面、认知程度高，得</w:t>
            </w:r>
            <w:r>
              <w:rPr>
                <w:rFonts w:hint="eastAsia" w:eastAsia="方正仿宋_GBK"/>
                <w:sz w:val="21"/>
                <w:szCs w:val="21"/>
              </w:rPr>
              <w:t>10</w:t>
            </w:r>
            <w:r>
              <w:rPr>
                <w:rFonts w:eastAsia="方正仿宋_GBK"/>
                <w:sz w:val="21"/>
                <w:szCs w:val="21"/>
              </w:rPr>
              <w:t>分；较清晰全面、认知程度较高，得</w:t>
            </w:r>
            <w:r>
              <w:rPr>
                <w:rFonts w:hint="eastAsia" w:eastAsia="方正仿宋_GBK"/>
                <w:sz w:val="21"/>
                <w:szCs w:val="21"/>
              </w:rPr>
              <w:t>8</w:t>
            </w:r>
            <w:r>
              <w:rPr>
                <w:rFonts w:eastAsia="方正仿宋_GBK"/>
                <w:sz w:val="21"/>
                <w:szCs w:val="21"/>
              </w:rPr>
              <w:t>分；基本全面、认知程度一般，得</w:t>
            </w:r>
            <w:r>
              <w:rPr>
                <w:rFonts w:hint="eastAsia" w:eastAsia="方正仿宋_GBK"/>
                <w:sz w:val="21"/>
                <w:szCs w:val="21"/>
              </w:rPr>
              <w:t>5</w:t>
            </w:r>
            <w:r>
              <w:rPr>
                <w:rFonts w:eastAsia="方正仿宋_GBK"/>
                <w:sz w:val="21"/>
                <w:szCs w:val="21"/>
              </w:rPr>
              <w:t>分；有部分欠缺，认知程度较差，得</w:t>
            </w:r>
            <w:r>
              <w:rPr>
                <w:rFonts w:hint="eastAsia" w:eastAsia="方正仿宋_GBK"/>
                <w:sz w:val="21"/>
                <w:szCs w:val="21"/>
              </w:rPr>
              <w:t>3</w:t>
            </w:r>
            <w:r>
              <w:rPr>
                <w:rFonts w:eastAsia="方正仿宋_GBK"/>
                <w:sz w:val="21"/>
                <w:szCs w:val="21"/>
              </w:rPr>
              <w:t>分；欠缺较多、认知程度差</w:t>
            </w:r>
            <w:r>
              <w:rPr>
                <w:rFonts w:hint="eastAsia" w:eastAsia="方正仿宋_GBK"/>
                <w:sz w:val="21"/>
                <w:szCs w:val="21"/>
              </w:rPr>
              <w:t>不得分</w:t>
            </w:r>
            <w:r>
              <w:rPr>
                <w:rFonts w:eastAsia="方正仿宋_GBK"/>
                <w:sz w:val="21"/>
                <w:szCs w:val="21"/>
              </w:rPr>
              <w:t>；</w:t>
            </w:r>
          </w:p>
        </w:tc>
      </w:tr>
      <w:tr>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361"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项目方案</w:t>
            </w:r>
            <w:r>
              <w:rPr>
                <w:rFonts w:eastAsia="方正仿宋_GBK"/>
                <w:sz w:val="21"/>
                <w:szCs w:val="21"/>
              </w:rPr>
              <w:t>（</w:t>
            </w:r>
            <w:r>
              <w:rPr>
                <w:rFonts w:hint="eastAsia" w:eastAsia="方正仿宋_GBK"/>
                <w:sz w:val="21"/>
                <w:szCs w:val="21"/>
              </w:rPr>
              <w:t>5</w:t>
            </w:r>
            <w:r>
              <w:rPr>
                <w:rFonts w:eastAsia="方正仿宋_GBK"/>
                <w:sz w:val="21"/>
                <w:szCs w:val="21"/>
              </w:rPr>
              <w:t>分）</w:t>
            </w:r>
          </w:p>
        </w:tc>
        <w:tc>
          <w:tcPr>
            <w:tcW w:w="605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eastAsia="方正仿宋_GBK"/>
                <w:sz w:val="21"/>
                <w:szCs w:val="21"/>
              </w:rPr>
            </w:pPr>
            <w:r>
              <w:rPr>
                <w:rFonts w:eastAsia="方正仿宋_GBK"/>
                <w:sz w:val="21"/>
                <w:szCs w:val="21"/>
              </w:rPr>
              <w:t>方案完善性、创新性、实用性、可靠性高，得</w:t>
            </w:r>
            <w:r>
              <w:rPr>
                <w:rFonts w:hint="eastAsia" w:eastAsia="方正仿宋_GBK"/>
                <w:sz w:val="21"/>
                <w:szCs w:val="21"/>
              </w:rPr>
              <w:t>5</w:t>
            </w:r>
            <w:r>
              <w:rPr>
                <w:rFonts w:eastAsia="方正仿宋_GBK"/>
                <w:sz w:val="21"/>
                <w:szCs w:val="21"/>
              </w:rPr>
              <w:t>分；方案完善性、创新性、实用性、可靠性一般，得</w:t>
            </w:r>
            <w:r>
              <w:rPr>
                <w:rFonts w:hint="eastAsia" w:eastAsia="方正仿宋_GBK"/>
                <w:sz w:val="21"/>
                <w:szCs w:val="21"/>
              </w:rPr>
              <w:t>3</w:t>
            </w:r>
            <w:r>
              <w:rPr>
                <w:rFonts w:eastAsia="方正仿宋_GBK"/>
                <w:sz w:val="21"/>
                <w:szCs w:val="21"/>
              </w:rPr>
              <w:t>分；方案完善性、创新性、实用性、可靠性较低的，得</w:t>
            </w:r>
            <w:r>
              <w:rPr>
                <w:rFonts w:hint="eastAsia" w:eastAsia="方正仿宋_GBK"/>
                <w:sz w:val="21"/>
                <w:szCs w:val="21"/>
              </w:rPr>
              <w:t>1</w:t>
            </w:r>
            <w:r>
              <w:rPr>
                <w:rFonts w:eastAsia="方正仿宋_GBK"/>
                <w:sz w:val="21"/>
                <w:szCs w:val="21"/>
              </w:rPr>
              <w:t>分。</w:t>
            </w:r>
          </w:p>
        </w:tc>
      </w:tr>
      <w:tr>
        <w:tblPrEx>
          <w:tblCellMar>
            <w:top w:w="0" w:type="dxa"/>
            <w:left w:w="108" w:type="dxa"/>
            <w:bottom w:w="0" w:type="dxa"/>
            <w:right w:w="108" w:type="dxa"/>
          </w:tblCellMar>
        </w:tblPrEx>
        <w:trPr>
          <w:trHeight w:val="924"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3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技术应答</w:t>
            </w:r>
            <w:r>
              <w:rPr>
                <w:rFonts w:eastAsia="方正仿宋_GBK"/>
                <w:sz w:val="21"/>
                <w:szCs w:val="21"/>
              </w:rPr>
              <w:t>（</w:t>
            </w:r>
            <w:r>
              <w:rPr>
                <w:rFonts w:hint="eastAsia" w:eastAsia="方正仿宋_GBK"/>
                <w:sz w:val="21"/>
                <w:szCs w:val="21"/>
              </w:rPr>
              <w:t>30</w:t>
            </w:r>
            <w:r>
              <w:rPr>
                <w:rFonts w:eastAsia="方正仿宋_GBK"/>
                <w:sz w:val="21"/>
                <w:szCs w:val="21"/>
              </w:rPr>
              <w:t>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服务内容（</w:t>
            </w:r>
            <w:r>
              <w:rPr>
                <w:rFonts w:hint="eastAsia" w:eastAsia="方正仿宋_GBK"/>
                <w:sz w:val="21"/>
                <w:szCs w:val="21"/>
              </w:rPr>
              <w:t>25</w:t>
            </w:r>
            <w:r>
              <w:rPr>
                <w:rFonts w:eastAsia="方正仿宋_GBK"/>
                <w:sz w:val="21"/>
                <w:szCs w:val="21"/>
              </w:rPr>
              <w:t>分）</w:t>
            </w:r>
          </w:p>
        </w:tc>
        <w:tc>
          <w:tcPr>
            <w:tcW w:w="486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sz w:val="21"/>
                <w:szCs w:val="21"/>
              </w:rPr>
            </w:pPr>
            <w:r>
              <w:rPr>
                <w:rFonts w:eastAsia="方正仿宋_GBK"/>
                <w:sz w:val="21"/>
                <w:szCs w:val="21"/>
              </w:rPr>
              <w:t>服务内容</w:t>
            </w:r>
            <w:r>
              <w:rPr>
                <w:rFonts w:hint="eastAsia" w:eastAsia="方正仿宋_GBK"/>
                <w:sz w:val="21"/>
                <w:szCs w:val="21"/>
              </w:rPr>
              <w:t>条款应答，未满足服务内容要求每条扣2分，扣完为止</w:t>
            </w:r>
            <w:r>
              <w:rPr>
                <w:rFonts w:eastAsia="方正仿宋_GBK"/>
                <w:sz w:val="21"/>
                <w:szCs w:val="21"/>
              </w:rPr>
              <w:t>。</w:t>
            </w:r>
          </w:p>
          <w:p>
            <w:pPr>
              <w:spacing w:line="240" w:lineRule="exact"/>
              <w:jc w:val="left"/>
              <w:rPr>
                <w:rFonts w:eastAsia="方正仿宋_GBK"/>
                <w:sz w:val="21"/>
                <w:szCs w:val="21"/>
              </w:rPr>
            </w:pPr>
          </w:p>
        </w:tc>
      </w:tr>
      <w:tr>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pPr>
              <w:spacing w:line="240" w:lineRule="exact"/>
              <w:rPr>
                <w:rFonts w:eastAsia="方正仿宋_GBK"/>
                <w:sz w:val="21"/>
                <w:szCs w:val="21"/>
              </w:rPr>
            </w:pPr>
          </w:p>
        </w:tc>
        <w:tc>
          <w:tcPr>
            <w:tcW w:w="1134" w:type="dxa"/>
            <w:vMerge w:val="continue"/>
            <w:tcBorders>
              <w:left w:val="single" w:color="auto" w:sz="4" w:space="0"/>
              <w:right w:val="single" w:color="auto" w:sz="4" w:space="0"/>
            </w:tcBorders>
            <w:vAlign w:val="center"/>
          </w:tcPr>
          <w:p>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361" w:type="dxa"/>
            <w:vMerge w:val="continue"/>
            <w:tcBorders>
              <w:top w:val="nil"/>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社工培养（</w:t>
            </w:r>
            <w:r>
              <w:rPr>
                <w:rFonts w:hint="eastAsia" w:eastAsia="方正仿宋_GBK"/>
                <w:sz w:val="21"/>
                <w:szCs w:val="21"/>
              </w:rPr>
              <w:t>3</w:t>
            </w:r>
            <w:r>
              <w:rPr>
                <w:rFonts w:eastAsia="方正仿宋_GBK"/>
                <w:sz w:val="21"/>
                <w:szCs w:val="21"/>
              </w:rPr>
              <w:t>分）</w:t>
            </w:r>
          </w:p>
        </w:tc>
        <w:tc>
          <w:tcPr>
            <w:tcW w:w="486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sz w:val="21"/>
                <w:szCs w:val="21"/>
              </w:rPr>
            </w:pPr>
            <w:r>
              <w:rPr>
                <w:rFonts w:eastAsia="方正仿宋_GBK"/>
                <w:sz w:val="21"/>
                <w:szCs w:val="21"/>
              </w:rPr>
              <w:t>对项目实施人员进行培训及业务指导等方案具体，可操作性强，得</w:t>
            </w:r>
            <w:r>
              <w:rPr>
                <w:rFonts w:hint="eastAsia" w:eastAsia="方正仿宋_GBK"/>
                <w:sz w:val="21"/>
                <w:szCs w:val="21"/>
              </w:rPr>
              <w:t>3</w:t>
            </w:r>
            <w:r>
              <w:rPr>
                <w:rFonts w:eastAsia="方正仿宋_GBK"/>
                <w:sz w:val="21"/>
                <w:szCs w:val="21"/>
              </w:rPr>
              <w:t>分；方案基本可行，得</w:t>
            </w:r>
            <w:r>
              <w:rPr>
                <w:rFonts w:hint="eastAsia" w:eastAsia="方正仿宋_GBK"/>
                <w:sz w:val="21"/>
                <w:szCs w:val="21"/>
              </w:rPr>
              <w:t>2</w:t>
            </w:r>
            <w:r>
              <w:rPr>
                <w:rFonts w:eastAsia="方正仿宋_GBK"/>
                <w:sz w:val="21"/>
                <w:szCs w:val="21"/>
              </w:rPr>
              <w:t>分；方案存在明显不足或未提供的，得</w:t>
            </w:r>
            <w:r>
              <w:rPr>
                <w:rFonts w:hint="eastAsia" w:eastAsia="方正仿宋_GBK"/>
                <w:sz w:val="21"/>
                <w:szCs w:val="21"/>
              </w:rPr>
              <w:t>1</w:t>
            </w:r>
            <w:r>
              <w:rPr>
                <w:rFonts w:eastAsia="方正仿宋_GBK"/>
                <w:sz w:val="21"/>
                <w:szCs w:val="21"/>
              </w:rPr>
              <w:t>分。</w:t>
            </w:r>
          </w:p>
        </w:tc>
      </w:tr>
      <w:tr>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34" w:type="dxa"/>
            <w:vMerge w:val="continue"/>
            <w:tcBorders>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361" w:type="dxa"/>
            <w:vMerge w:val="continue"/>
            <w:tcBorders>
              <w:top w:val="nil"/>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社会宣传（</w:t>
            </w:r>
            <w:r>
              <w:rPr>
                <w:rFonts w:hint="eastAsia" w:eastAsia="方正仿宋_GBK"/>
                <w:sz w:val="21"/>
                <w:szCs w:val="21"/>
              </w:rPr>
              <w:t>2</w:t>
            </w:r>
            <w:r>
              <w:rPr>
                <w:rFonts w:eastAsia="方正仿宋_GBK"/>
                <w:sz w:val="21"/>
                <w:szCs w:val="21"/>
              </w:rPr>
              <w:t>分）</w:t>
            </w:r>
          </w:p>
        </w:tc>
        <w:tc>
          <w:tcPr>
            <w:tcW w:w="486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sz w:val="21"/>
                <w:szCs w:val="21"/>
              </w:rPr>
            </w:pPr>
            <w:r>
              <w:rPr>
                <w:rFonts w:eastAsia="方正仿宋_GBK"/>
                <w:sz w:val="21"/>
                <w:szCs w:val="21"/>
              </w:rPr>
              <w:t>项目实施宣传方案合理的，得</w:t>
            </w:r>
            <w:r>
              <w:rPr>
                <w:rFonts w:hint="eastAsia" w:eastAsia="方正仿宋_GBK"/>
                <w:sz w:val="21"/>
                <w:szCs w:val="21"/>
              </w:rPr>
              <w:t>2</w:t>
            </w:r>
            <w:r>
              <w:rPr>
                <w:rFonts w:eastAsia="方正仿宋_GBK"/>
                <w:sz w:val="21"/>
                <w:szCs w:val="21"/>
              </w:rPr>
              <w:t>分；宣传方案基本合理的，得</w:t>
            </w:r>
            <w:r>
              <w:rPr>
                <w:rFonts w:hint="eastAsia" w:eastAsia="方正仿宋_GBK"/>
                <w:sz w:val="21"/>
                <w:szCs w:val="21"/>
              </w:rPr>
              <w:t>1</w:t>
            </w:r>
            <w:r>
              <w:rPr>
                <w:rFonts w:eastAsia="方正仿宋_GBK"/>
                <w:sz w:val="21"/>
                <w:szCs w:val="21"/>
              </w:rPr>
              <w:t>分；宣传方案不合理或未提供的</w:t>
            </w:r>
            <w:r>
              <w:rPr>
                <w:rFonts w:hint="eastAsia" w:eastAsia="方正仿宋_GBK"/>
                <w:sz w:val="21"/>
                <w:szCs w:val="21"/>
              </w:rPr>
              <w:t>，不得分</w:t>
            </w:r>
            <w:r>
              <w:rPr>
                <w:rFonts w:eastAsia="方正仿宋_GBK"/>
                <w:sz w:val="21"/>
                <w:szCs w:val="21"/>
              </w:rPr>
              <w:t>。</w:t>
            </w:r>
          </w:p>
        </w:tc>
      </w:tr>
      <w:tr>
        <w:tblPrEx>
          <w:tblCellMar>
            <w:top w:w="0" w:type="dxa"/>
            <w:left w:w="108" w:type="dxa"/>
            <w:bottom w:w="0" w:type="dxa"/>
            <w:right w:w="108" w:type="dxa"/>
          </w:tblCellMar>
        </w:tblPrEx>
        <w:trPr>
          <w:trHeight w:val="746"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eastAsia="方正仿宋_GBK"/>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商务评分</w:t>
            </w:r>
            <w:r>
              <w:rPr>
                <w:rFonts w:eastAsia="方正仿宋_GBK"/>
                <w:sz w:val="21"/>
                <w:szCs w:val="21"/>
              </w:rPr>
              <w:t>（</w:t>
            </w:r>
            <w:r>
              <w:rPr>
                <w:rFonts w:hint="eastAsia" w:eastAsia="方正仿宋_GBK"/>
                <w:sz w:val="21"/>
                <w:szCs w:val="21"/>
              </w:rPr>
              <w:t>10</w:t>
            </w:r>
            <w:r>
              <w:rPr>
                <w:rFonts w:eastAsia="方正仿宋_GBK"/>
                <w:sz w:val="21"/>
                <w:szCs w:val="21"/>
              </w:rPr>
              <w:t>分）</w:t>
            </w:r>
          </w:p>
        </w:tc>
        <w:tc>
          <w:tcPr>
            <w:tcW w:w="688"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5</w:t>
            </w:r>
            <w:r>
              <w:rPr>
                <w:rFonts w:eastAsia="方正仿宋_GBK"/>
                <w:sz w:val="21"/>
                <w:szCs w:val="21"/>
              </w:rPr>
              <w:t>分</w:t>
            </w:r>
          </w:p>
        </w:tc>
        <w:tc>
          <w:tcPr>
            <w:tcW w:w="1361"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人员资格</w:t>
            </w:r>
            <w:r>
              <w:rPr>
                <w:rFonts w:eastAsia="方正仿宋_GBK"/>
                <w:sz w:val="21"/>
                <w:szCs w:val="21"/>
              </w:rPr>
              <w:t>（</w:t>
            </w:r>
            <w:r>
              <w:rPr>
                <w:rFonts w:hint="eastAsia" w:eastAsia="方正仿宋_GBK"/>
                <w:sz w:val="21"/>
                <w:szCs w:val="21"/>
              </w:rPr>
              <w:t>5</w:t>
            </w:r>
            <w:r>
              <w:rPr>
                <w:rFonts w:eastAsia="方正仿宋_GBK"/>
                <w:sz w:val="21"/>
                <w:szCs w:val="21"/>
              </w:rPr>
              <w:t>分）</w:t>
            </w:r>
          </w:p>
        </w:tc>
        <w:tc>
          <w:tcPr>
            <w:tcW w:w="605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方正仿宋_GBK"/>
                <w:sz w:val="21"/>
                <w:szCs w:val="21"/>
              </w:rPr>
            </w:pPr>
            <w:r>
              <w:rPr>
                <w:rFonts w:hint="eastAsia" w:eastAsia="方正仿宋_GBK"/>
                <w:sz w:val="21"/>
                <w:szCs w:val="21"/>
              </w:rPr>
              <w:t>派驻现场</w:t>
            </w:r>
            <w:r>
              <w:rPr>
                <w:rFonts w:eastAsia="方正仿宋_GBK"/>
                <w:sz w:val="21"/>
                <w:szCs w:val="21"/>
              </w:rPr>
              <w:t>工作人员持有助理社会工作师及以上职业水平资格证</w:t>
            </w:r>
            <w:r>
              <w:rPr>
                <w:rFonts w:hint="eastAsia" w:eastAsia="方正仿宋_GBK"/>
                <w:sz w:val="21"/>
                <w:szCs w:val="21"/>
              </w:rPr>
              <w:t>1个得1分，最高3分</w:t>
            </w:r>
            <w:r>
              <w:rPr>
                <w:rFonts w:eastAsia="方正仿宋_GBK"/>
                <w:sz w:val="21"/>
                <w:szCs w:val="21"/>
              </w:rPr>
              <w:t>；取得全日制社会工作专业专科及以上学历</w:t>
            </w:r>
            <w:r>
              <w:rPr>
                <w:rFonts w:hint="eastAsia" w:eastAsia="方正仿宋_GBK"/>
                <w:sz w:val="21"/>
                <w:szCs w:val="21"/>
              </w:rPr>
              <w:t>1个得1分，最高2分</w:t>
            </w:r>
            <w:r>
              <w:rPr>
                <w:rFonts w:eastAsia="方正仿宋_GBK"/>
                <w:sz w:val="21"/>
                <w:szCs w:val="21"/>
              </w:rPr>
              <w:t>。</w:t>
            </w:r>
          </w:p>
          <w:p>
            <w:pPr>
              <w:spacing w:line="240" w:lineRule="exact"/>
              <w:jc w:val="left"/>
              <w:rPr>
                <w:rFonts w:eastAsia="方正仿宋_GBK"/>
                <w:sz w:val="21"/>
                <w:szCs w:val="21"/>
              </w:rPr>
            </w:pPr>
            <w:r>
              <w:rPr>
                <w:rFonts w:eastAsia="方正仿宋_GBK"/>
                <w:sz w:val="21"/>
                <w:szCs w:val="21"/>
              </w:rPr>
              <w:t>。</w:t>
            </w:r>
          </w:p>
        </w:tc>
      </w:tr>
      <w:tr>
        <w:tblPrEx>
          <w:tblCellMar>
            <w:top w:w="0" w:type="dxa"/>
            <w:left w:w="108" w:type="dxa"/>
            <w:bottom w:w="0" w:type="dxa"/>
            <w:right w:w="108" w:type="dxa"/>
          </w:tblCellMar>
        </w:tblPrEx>
        <w:trPr>
          <w:trHeight w:val="6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sz w:val="21"/>
                <w:szCs w:val="21"/>
              </w:rPr>
            </w:pPr>
          </w:p>
        </w:tc>
        <w:tc>
          <w:tcPr>
            <w:tcW w:w="688"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5</w:t>
            </w:r>
            <w:r>
              <w:rPr>
                <w:rFonts w:eastAsia="方正仿宋_GBK"/>
                <w:sz w:val="21"/>
                <w:szCs w:val="21"/>
              </w:rPr>
              <w:t>分</w:t>
            </w:r>
          </w:p>
        </w:tc>
        <w:tc>
          <w:tcPr>
            <w:tcW w:w="1361" w:type="dxa"/>
            <w:tcBorders>
              <w:top w:val="single" w:color="auto" w:sz="4" w:space="0"/>
              <w:left w:val="nil"/>
              <w:bottom w:val="single" w:color="auto" w:sz="4" w:space="0"/>
              <w:right w:val="single" w:color="auto" w:sz="4" w:space="0"/>
            </w:tcBorders>
            <w:vAlign w:val="center"/>
          </w:tcPr>
          <w:p>
            <w:pPr>
              <w:spacing w:line="240" w:lineRule="exact"/>
              <w:jc w:val="center"/>
              <w:rPr>
                <w:rFonts w:eastAsia="方正仿宋_GBK"/>
                <w:sz w:val="21"/>
                <w:szCs w:val="21"/>
              </w:rPr>
            </w:pPr>
            <w:r>
              <w:rPr>
                <w:rFonts w:hint="eastAsia" w:eastAsia="方正仿宋_GBK"/>
                <w:sz w:val="21"/>
                <w:szCs w:val="21"/>
              </w:rPr>
              <w:t>业绩案例</w:t>
            </w:r>
            <w:r>
              <w:rPr>
                <w:rFonts w:eastAsia="方正仿宋_GBK"/>
                <w:sz w:val="21"/>
                <w:szCs w:val="21"/>
              </w:rPr>
              <w:t>（</w:t>
            </w:r>
            <w:r>
              <w:rPr>
                <w:rFonts w:hint="eastAsia" w:eastAsia="方正仿宋_GBK"/>
                <w:sz w:val="21"/>
                <w:szCs w:val="21"/>
              </w:rPr>
              <w:t>5</w:t>
            </w:r>
            <w:r>
              <w:rPr>
                <w:rFonts w:eastAsia="方正仿宋_GBK"/>
                <w:sz w:val="21"/>
                <w:szCs w:val="21"/>
              </w:rPr>
              <w:t>分）</w:t>
            </w:r>
          </w:p>
        </w:tc>
        <w:tc>
          <w:tcPr>
            <w:tcW w:w="605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eastAsia="方正仿宋_GBK"/>
                <w:sz w:val="21"/>
                <w:szCs w:val="21"/>
              </w:rPr>
            </w:pPr>
            <w:r>
              <w:rPr>
                <w:rFonts w:hint="eastAsia" w:eastAsia="方正仿宋_GBK"/>
                <w:sz w:val="21"/>
                <w:szCs w:val="21"/>
              </w:rPr>
              <w:t>在重庆本地开展医院医务社会工作服务项目（</w:t>
            </w:r>
            <w:r>
              <w:rPr>
                <w:rFonts w:eastAsia="方正仿宋_GBK"/>
                <w:sz w:val="21"/>
                <w:szCs w:val="21"/>
              </w:rPr>
              <w:t>须出具立项文件或购买合同</w:t>
            </w:r>
            <w:r>
              <w:rPr>
                <w:rFonts w:hint="eastAsia" w:eastAsia="方正仿宋_GBK"/>
                <w:sz w:val="21"/>
                <w:szCs w:val="21"/>
              </w:rPr>
              <w:t>）按照服务年限得分，2年得1分，3年得3分，4年及以上得5分，最高得5分，不提供</w:t>
            </w:r>
            <w:r>
              <w:rPr>
                <w:rFonts w:eastAsia="方正仿宋_GBK"/>
                <w:sz w:val="21"/>
                <w:szCs w:val="21"/>
              </w:rPr>
              <w:t>不得分</w:t>
            </w:r>
            <w:r>
              <w:rPr>
                <w:rFonts w:hint="eastAsia" w:eastAsia="方正仿宋_GBK"/>
                <w:sz w:val="21"/>
                <w:szCs w:val="21"/>
              </w:rPr>
              <w:t>。</w:t>
            </w:r>
          </w:p>
        </w:tc>
      </w:tr>
    </w:tbl>
    <w:p>
      <w:pPr>
        <w:snapToGrid w:val="0"/>
        <w:spacing w:line="560" w:lineRule="exact"/>
        <w:ind w:firstLine="640" w:firstLineChars="200"/>
        <w:rPr>
          <w:rFonts w:ascii="方正仿宋_GBK" w:hAnsi="宋体" w:eastAsia="方正仿宋_GBK" w:cs="仿宋_GB2312"/>
          <w:bCs/>
          <w:sz w:val="32"/>
          <w:szCs w:val="32"/>
          <w:lang w:eastAsia="zh-Hans"/>
        </w:rPr>
      </w:pPr>
      <w:r>
        <w:rPr>
          <w:rFonts w:hint="eastAsia" w:ascii="方正仿宋_GBK" w:hAnsi="宋体" w:eastAsia="方正仿宋_GBK" w:cs="仿宋_GB2312"/>
          <w:bCs/>
          <w:sz w:val="32"/>
          <w:szCs w:val="32"/>
        </w:rPr>
        <w:t>3、</w:t>
      </w:r>
      <w:r>
        <w:rPr>
          <w:rFonts w:hint="eastAsia" w:ascii="方正仿宋_GBK" w:hAnsi="宋体" w:eastAsia="方正仿宋_GBK" w:cs="仿宋_GB2312"/>
          <w:bCs/>
          <w:sz w:val="32"/>
          <w:szCs w:val="32"/>
          <w:lang w:eastAsia="zh-Hans"/>
        </w:rPr>
        <w:t>供应商得分</w:t>
      </w:r>
    </w:p>
    <w:p>
      <w:pPr>
        <w:snapToGrid w:val="0"/>
        <w:spacing w:line="560" w:lineRule="exact"/>
        <w:ind w:firstLine="640" w:firstLineChars="200"/>
        <w:rPr>
          <w:rFonts w:ascii="方正仿宋_GBK" w:hAnsi="宋体" w:eastAsia="方正仿宋_GBK" w:cs="仿宋_GB2312"/>
          <w:bCs/>
          <w:sz w:val="32"/>
          <w:szCs w:val="32"/>
          <w:lang w:eastAsia="zh-Hans"/>
        </w:rPr>
      </w:pPr>
      <w:r>
        <w:rPr>
          <w:rFonts w:hint="eastAsia" w:ascii="方正仿宋_GBK" w:hAnsi="宋体" w:eastAsia="方正仿宋_GBK" w:cs="仿宋_GB2312"/>
          <w:bCs/>
          <w:sz w:val="32"/>
          <w:szCs w:val="32"/>
          <w:lang w:eastAsia="zh-Hans"/>
        </w:rPr>
        <w:t>得分=</w:t>
      </w:r>
      <w:r>
        <w:rPr>
          <w:rFonts w:hint="eastAsia" w:ascii="方正仿宋_GBK" w:hAnsi="宋体" w:eastAsia="方正仿宋_GBK" w:cs="仿宋_GB2312"/>
          <w:bCs/>
          <w:sz w:val="32"/>
          <w:szCs w:val="32"/>
        </w:rPr>
        <w:t>服务价格</w:t>
      </w:r>
      <w:r>
        <w:rPr>
          <w:rFonts w:hint="eastAsia" w:ascii="方正仿宋_GBK" w:hAnsi="宋体" w:eastAsia="方正仿宋_GBK" w:cs="仿宋_GB2312"/>
          <w:bCs/>
          <w:sz w:val="32"/>
          <w:szCs w:val="32"/>
          <w:lang w:eastAsia="zh-Hans"/>
        </w:rPr>
        <w:t>得分</w:t>
      </w:r>
      <w:r>
        <w:rPr>
          <w:rFonts w:ascii="方正仿宋_GBK" w:hAnsi="宋体" w:eastAsia="方正仿宋_GBK" w:cs="仿宋_GB2312"/>
          <w:bCs/>
          <w:sz w:val="32"/>
          <w:szCs w:val="32"/>
          <w:lang w:eastAsia="zh-Hans"/>
        </w:rPr>
        <w:t>+</w:t>
      </w:r>
      <w:r>
        <w:rPr>
          <w:rFonts w:hint="eastAsia" w:ascii="方正仿宋_GBK" w:hAnsi="宋体" w:eastAsia="方正仿宋_GBK" w:cs="仿宋_GB2312"/>
          <w:bCs/>
          <w:sz w:val="32"/>
          <w:szCs w:val="32"/>
          <w:lang w:eastAsia="zh-Hans"/>
        </w:rPr>
        <w:t>服务</w:t>
      </w:r>
      <w:r>
        <w:rPr>
          <w:rFonts w:hint="eastAsia" w:ascii="方正仿宋_GBK" w:hAnsi="宋体" w:eastAsia="方正仿宋_GBK" w:cs="仿宋_GB2312"/>
          <w:bCs/>
          <w:sz w:val="32"/>
          <w:szCs w:val="32"/>
        </w:rPr>
        <w:t>内容及要求得分+商务部分得分</w:t>
      </w:r>
      <w:r>
        <w:rPr>
          <w:rFonts w:hint="eastAsia" w:ascii="方正仿宋_GBK" w:hAnsi="宋体" w:eastAsia="方正仿宋_GBK" w:cs="仿宋_GB2312"/>
          <w:bCs/>
          <w:sz w:val="32"/>
          <w:szCs w:val="32"/>
          <w:lang w:eastAsia="zh-Hans"/>
        </w:rPr>
        <w:t>。</w:t>
      </w:r>
    </w:p>
    <w:p>
      <w:pPr>
        <w:snapToGrid w:val="0"/>
        <w:spacing w:line="560" w:lineRule="exact"/>
        <w:ind w:firstLine="573"/>
        <w:rPr>
          <w:rFonts w:ascii="方正仿宋_GBK" w:hAnsi="宋体" w:eastAsia="方正仿宋_GBK"/>
          <w:sz w:val="32"/>
          <w:szCs w:val="32"/>
        </w:rPr>
      </w:pPr>
      <w:r>
        <w:rPr>
          <w:rFonts w:hint="eastAsia" w:ascii="方正仿宋_GBK" w:hAnsi="宋体" w:eastAsia="方正仿宋_GBK"/>
          <w:sz w:val="32"/>
          <w:szCs w:val="32"/>
        </w:rPr>
        <w:t>4、评标结果：</w:t>
      </w:r>
      <w:r>
        <w:rPr>
          <w:rFonts w:hint="eastAsia" w:ascii="方正仿宋_GBK" w:hAnsi="宋体" w:eastAsia="方正仿宋_GBK" w:cs="仿宋_GB2312"/>
          <w:bCs/>
          <w:sz w:val="32"/>
          <w:szCs w:val="32"/>
        </w:rPr>
        <w:t>按得分由高到低排序确定</w:t>
      </w:r>
      <w:r>
        <w:rPr>
          <w:rFonts w:hint="eastAsia" w:ascii="方正仿宋_GBK" w:hAnsi="宋体" w:eastAsia="方正仿宋_GBK" w:cs="仿宋_GB2312"/>
          <w:bCs/>
          <w:sz w:val="32"/>
          <w:szCs w:val="32"/>
          <w:lang w:eastAsia="zh-Hans"/>
        </w:rPr>
        <w:t>中</w:t>
      </w:r>
      <w:r>
        <w:rPr>
          <w:rFonts w:hint="eastAsia" w:ascii="方正仿宋_GBK" w:hAnsi="宋体" w:eastAsia="方正仿宋_GBK" w:cs="仿宋_GB2312"/>
          <w:bCs/>
          <w:sz w:val="32"/>
          <w:szCs w:val="32"/>
        </w:rPr>
        <w:t>标候选人，得分</w:t>
      </w:r>
      <w:r>
        <w:rPr>
          <w:rFonts w:hint="eastAsia" w:ascii="方正仿宋_GBK" w:hAnsi="宋体" w:eastAsia="方正仿宋_GBK"/>
          <w:sz w:val="32"/>
          <w:szCs w:val="32"/>
        </w:rPr>
        <w:t>最高者为第一中标候选人，以此类推；若得分相同时，将选择报价低的为第一选中候选人。</w:t>
      </w:r>
      <w:bookmarkStart w:id="5" w:name="_Toc493506302"/>
      <w:bookmarkStart w:id="6" w:name="_Toc492721019"/>
      <w:bookmarkStart w:id="7" w:name="_Toc109394062"/>
      <w:bookmarkStart w:id="8" w:name="_Toc107391123"/>
    </w:p>
    <w:p>
      <w:pPr>
        <w:snapToGrid w:val="0"/>
        <w:spacing w:line="560" w:lineRule="exact"/>
        <w:ind w:firstLine="573"/>
        <w:rPr>
          <w:rFonts w:ascii="方正仿宋_GBK" w:hAnsi="宋体" w:eastAsia="方正仿宋_GBK"/>
          <w:sz w:val="32"/>
          <w:szCs w:val="32"/>
        </w:rPr>
      </w:pPr>
      <w:r>
        <w:rPr>
          <w:rFonts w:hint="eastAsia" w:ascii="方正仿宋_GBK" w:hAnsi="宋体" w:eastAsia="方正仿宋_GBK"/>
          <w:sz w:val="32"/>
          <w:szCs w:val="32"/>
        </w:rPr>
        <w:t>5、废标条款</w:t>
      </w:r>
      <w:bookmarkEnd w:id="5"/>
      <w:bookmarkEnd w:id="6"/>
      <w:bookmarkEnd w:id="7"/>
      <w:bookmarkEnd w:id="8"/>
    </w:p>
    <w:p>
      <w:pPr>
        <w:snapToGrid w:val="0"/>
        <w:spacing w:line="4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在招标采购中，出现下列情形之一的，应予废标：</w:t>
      </w:r>
    </w:p>
    <w:p>
      <w:pPr>
        <w:snapToGrid w:val="0"/>
        <w:spacing w:line="4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（1）符合专业条件的投标人或者对招标文件作实质响应的投标人不足三家的；</w:t>
      </w:r>
    </w:p>
    <w:p>
      <w:pPr>
        <w:snapToGrid w:val="0"/>
        <w:spacing w:line="4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（2）投标人的报价均超过了采购预算，采购人不能支付的；</w:t>
      </w:r>
    </w:p>
    <w:p>
      <w:pPr>
        <w:snapToGrid w:val="0"/>
        <w:spacing w:line="4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（3）出现影响采购公正的违法、违规行为的；</w:t>
      </w:r>
    </w:p>
    <w:p>
      <w:pPr>
        <w:snapToGrid w:val="0"/>
        <w:spacing w:line="4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（4）因重大变故，采购任务取消的。</w:t>
      </w:r>
    </w:p>
    <w:p>
      <w:pPr>
        <w:snapToGrid w:val="0"/>
        <w:spacing w:line="4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废标后，除采购任务取消情形外，应当重新组织采购。</w:t>
      </w:r>
    </w:p>
    <w:p>
      <w:pPr>
        <w:widowControl/>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、付款</w:t>
      </w:r>
    </w:p>
    <w:p>
      <w:pPr>
        <w:snapToGrid w:val="0"/>
        <w:spacing w:line="600" w:lineRule="exact"/>
        <w:ind w:firstLine="640" w:firstLineChars="200"/>
        <w:rPr>
          <w:rFonts w:ascii="方正楷体_GBK" w:hAnsi="方正楷体_GBK" w:eastAsia="方正楷体_GBK" w:cs="方正楷体_GBK"/>
          <w:kern w:val="0"/>
          <w:sz w:val="32"/>
          <w:szCs w:val="32"/>
        </w:rPr>
      </w:pPr>
      <w:bookmarkStart w:id="9" w:name="_Toc27955"/>
      <w:bookmarkStart w:id="10" w:name="_Toc9654"/>
      <w:bookmarkStart w:id="11" w:name="_Toc3475"/>
      <w:bookmarkStart w:id="12" w:name="_Toc5085"/>
      <w:bookmarkStart w:id="13" w:name="_Toc20778"/>
      <w:bookmarkStart w:id="14" w:name="_Toc11828"/>
      <w:bookmarkStart w:id="15" w:name="_Toc25886"/>
      <w:r>
        <w:rPr>
          <w:rFonts w:hint="eastAsia" w:ascii="方正楷体_GBK" w:hAnsi="方正楷体_GBK" w:eastAsia="方正楷体_GBK" w:cs="方正楷体_GBK"/>
          <w:kern w:val="0"/>
          <w:sz w:val="32"/>
          <w:szCs w:val="32"/>
        </w:rPr>
        <w:t>（一）项目经费分四阶段拨付</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第一阶段：签订项目合同且</w:t>
      </w:r>
      <w:r>
        <w:rPr>
          <w:rFonts w:eastAsia="方正仿宋_GBK"/>
          <w:kern w:val="0"/>
          <w:sz w:val="32"/>
          <w:szCs w:val="32"/>
        </w:rPr>
        <w:t>项目执行</w:t>
      </w:r>
      <w:r>
        <w:rPr>
          <w:rFonts w:hint="eastAsia" w:eastAsia="方正仿宋_GBK"/>
          <w:kern w:val="0"/>
          <w:sz w:val="32"/>
          <w:szCs w:val="32"/>
        </w:rPr>
        <w:t>3</w:t>
      </w:r>
      <w:r>
        <w:rPr>
          <w:rFonts w:eastAsia="方正仿宋_GBK"/>
          <w:kern w:val="0"/>
          <w:sz w:val="32"/>
          <w:szCs w:val="32"/>
        </w:rPr>
        <w:t>个月后，</w:t>
      </w:r>
      <w:r>
        <w:rPr>
          <w:rFonts w:hint="eastAsia" w:eastAsia="方正仿宋_GBK"/>
          <w:kern w:val="0"/>
          <w:sz w:val="32"/>
          <w:szCs w:val="32"/>
        </w:rPr>
        <w:t>对服务提供情况及质量进行考核，包括季度项目报告，服务考核指标，出勤情况，</w:t>
      </w:r>
      <w:r>
        <w:rPr>
          <w:rFonts w:eastAsia="方正仿宋_GBK"/>
          <w:kern w:val="0"/>
          <w:sz w:val="32"/>
          <w:szCs w:val="32"/>
        </w:rPr>
        <w:t>工作服务满意度测评</w:t>
      </w:r>
      <w:r>
        <w:rPr>
          <w:rFonts w:hint="eastAsia" w:eastAsia="方正仿宋_GBK"/>
          <w:kern w:val="0"/>
          <w:sz w:val="32"/>
          <w:szCs w:val="32"/>
        </w:rPr>
        <w:t>等，百分制计评分80分以上的</w:t>
      </w:r>
      <w:r>
        <w:rPr>
          <w:rFonts w:eastAsia="方正仿宋_GBK"/>
          <w:kern w:val="0"/>
          <w:sz w:val="32"/>
          <w:szCs w:val="32"/>
        </w:rPr>
        <w:t>，</w:t>
      </w:r>
      <w:r>
        <w:rPr>
          <w:rFonts w:hint="eastAsia" w:eastAsia="方正仿宋_GBK"/>
          <w:kern w:val="0"/>
          <w:sz w:val="32"/>
          <w:szCs w:val="32"/>
        </w:rPr>
        <w:t>考核完成后7日内全额拨付项目经费（合同中标价25%），评分70分-80分（含80），扣10%，评分60分-70分（含70分）扣20%，60分以下，全扣。</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第二阶段：项目</w:t>
      </w:r>
      <w:r>
        <w:rPr>
          <w:rFonts w:eastAsia="方正仿宋_GBK"/>
          <w:kern w:val="0"/>
          <w:sz w:val="32"/>
          <w:szCs w:val="32"/>
        </w:rPr>
        <w:t>执行</w:t>
      </w:r>
      <w:r>
        <w:rPr>
          <w:rFonts w:hint="eastAsia" w:eastAsia="方正仿宋_GBK"/>
          <w:kern w:val="0"/>
          <w:sz w:val="32"/>
          <w:szCs w:val="32"/>
        </w:rPr>
        <w:t>6</w:t>
      </w:r>
      <w:r>
        <w:rPr>
          <w:rFonts w:eastAsia="方正仿宋_GBK"/>
          <w:kern w:val="0"/>
          <w:sz w:val="32"/>
          <w:szCs w:val="32"/>
        </w:rPr>
        <w:t>个月后，</w:t>
      </w:r>
      <w:r>
        <w:rPr>
          <w:rFonts w:hint="eastAsia" w:eastAsia="方正仿宋_GBK"/>
          <w:kern w:val="0"/>
          <w:sz w:val="32"/>
          <w:szCs w:val="32"/>
        </w:rPr>
        <w:t>考核同前。</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第三阶段：</w:t>
      </w:r>
      <w:r>
        <w:rPr>
          <w:rFonts w:eastAsia="方正仿宋_GBK"/>
          <w:kern w:val="0"/>
          <w:sz w:val="32"/>
          <w:szCs w:val="32"/>
        </w:rPr>
        <w:t>项目执行</w:t>
      </w:r>
      <w:r>
        <w:rPr>
          <w:rFonts w:hint="eastAsia" w:eastAsia="方正仿宋_GBK"/>
          <w:kern w:val="0"/>
          <w:sz w:val="32"/>
          <w:szCs w:val="32"/>
        </w:rPr>
        <w:t>9</w:t>
      </w:r>
      <w:r>
        <w:rPr>
          <w:rFonts w:eastAsia="方正仿宋_GBK"/>
          <w:kern w:val="0"/>
          <w:sz w:val="32"/>
          <w:szCs w:val="32"/>
        </w:rPr>
        <w:t>个月后，</w:t>
      </w:r>
      <w:r>
        <w:rPr>
          <w:rFonts w:hint="eastAsia" w:eastAsia="方正仿宋_GBK"/>
          <w:kern w:val="0"/>
          <w:sz w:val="32"/>
          <w:szCs w:val="32"/>
        </w:rPr>
        <w:t>考核同前。</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第四阶段：</w:t>
      </w:r>
      <w:r>
        <w:rPr>
          <w:rFonts w:eastAsia="方正仿宋_GBK"/>
          <w:kern w:val="0"/>
          <w:sz w:val="32"/>
          <w:szCs w:val="32"/>
        </w:rPr>
        <w:t>项目执行</w:t>
      </w:r>
      <w:r>
        <w:rPr>
          <w:rFonts w:hint="eastAsia" w:eastAsia="方正仿宋_GBK"/>
          <w:kern w:val="0"/>
          <w:sz w:val="32"/>
          <w:szCs w:val="32"/>
        </w:rPr>
        <w:t>12</w:t>
      </w:r>
      <w:r>
        <w:rPr>
          <w:rFonts w:eastAsia="方正仿宋_GBK"/>
          <w:kern w:val="0"/>
          <w:sz w:val="32"/>
          <w:szCs w:val="32"/>
        </w:rPr>
        <w:t>个月后，</w:t>
      </w:r>
      <w:r>
        <w:rPr>
          <w:rFonts w:hint="eastAsia" w:eastAsia="方正仿宋_GBK"/>
          <w:kern w:val="0"/>
          <w:sz w:val="32"/>
          <w:szCs w:val="32"/>
        </w:rPr>
        <w:t>除前述要求外，还需完成年度结项总结</w:t>
      </w:r>
      <w:r>
        <w:rPr>
          <w:rFonts w:eastAsia="方正仿宋_GBK"/>
          <w:kern w:val="0"/>
          <w:sz w:val="32"/>
          <w:szCs w:val="32"/>
        </w:rPr>
        <w:t>。</w:t>
      </w:r>
    </w:p>
    <w:bookmarkEnd w:id="9"/>
    <w:bookmarkEnd w:id="10"/>
    <w:bookmarkEnd w:id="11"/>
    <w:bookmarkEnd w:id="12"/>
    <w:bookmarkEnd w:id="13"/>
    <w:bookmarkEnd w:id="14"/>
    <w:bookmarkEnd w:id="15"/>
    <w:p>
      <w:pPr>
        <w:widowControl/>
        <w:spacing w:line="594" w:lineRule="exact"/>
        <w:ind w:firstLine="640" w:firstLineChars="200"/>
        <w:jc w:val="left"/>
        <w:rPr>
          <w:rFonts w:ascii="方正黑体_GBK" w:hAnsi="方正黑体_GBK" w:eastAsia="方正黑体_GBK" w:cs="方正黑体_GBK"/>
          <w:sz w:val="32"/>
          <w:szCs w:val="32"/>
        </w:rPr>
      </w:pPr>
      <w:bookmarkStart w:id="16" w:name="_Hlk27399823"/>
      <w:r>
        <w:rPr>
          <w:rFonts w:hint="eastAsia" w:ascii="方正黑体_GBK" w:hAnsi="方正黑体_GBK" w:eastAsia="方正黑体_GBK" w:cs="方正黑体_GBK"/>
          <w:sz w:val="32"/>
          <w:szCs w:val="32"/>
        </w:rPr>
        <w:t>十、联系方式</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采购单位：重庆市中医骨科医院</w:t>
      </w:r>
    </w:p>
    <w:p>
      <w:pPr>
        <w:snapToGrid w:val="0"/>
        <w:spacing w:line="600" w:lineRule="exact"/>
        <w:ind w:firstLine="640" w:firstLineChars="200"/>
        <w:rPr>
          <w:rFonts w:hint="eastAsia" w:eastAsia="方正仿宋_GBK"/>
          <w:kern w:val="0"/>
          <w:sz w:val="32"/>
          <w:szCs w:val="32"/>
          <w:lang w:eastAsia="zh-CN"/>
        </w:rPr>
      </w:pPr>
      <w:r>
        <w:rPr>
          <w:rFonts w:hint="eastAsia" w:eastAsia="方正仿宋_GBK"/>
          <w:kern w:val="0"/>
          <w:sz w:val="32"/>
          <w:szCs w:val="32"/>
        </w:rPr>
        <w:t>联系人：吴</w:t>
      </w:r>
      <w:r>
        <w:rPr>
          <w:rFonts w:hint="eastAsia" w:eastAsia="方正仿宋_GBK"/>
          <w:kern w:val="0"/>
          <w:sz w:val="32"/>
          <w:szCs w:val="32"/>
          <w:lang w:val="en-US" w:eastAsia="zh-CN"/>
        </w:rPr>
        <w:t>先生</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电话：（023）63931183</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地址：重庆市渝中区解放西路9号</w:t>
      </w:r>
    </w:p>
    <w:p>
      <w:pPr>
        <w:widowControl/>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十一、响应文件格式</w:t>
      </w:r>
    </w:p>
    <w:p>
      <w:pPr>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（一）报价函格式</w:t>
      </w:r>
    </w:p>
    <w:p>
      <w:pPr>
        <w:tabs>
          <w:tab w:val="left" w:pos="6300"/>
        </w:tabs>
        <w:snapToGrid w:val="0"/>
        <w:spacing w:before="312" w:beforeLines="100" w:line="480" w:lineRule="exact"/>
        <w:ind w:firstLine="3213" w:firstLineChars="1000"/>
        <w:outlineLvl w:val="0"/>
        <w:rPr>
          <w:rFonts w:ascii="方正仿宋_GBK" w:eastAsia="方正仿宋_GBK" w:hAnsiTheme="minorEastAsia"/>
          <w:b/>
          <w:color w:val="000000" w:themeColor="text1"/>
          <w:sz w:val="32"/>
          <w:szCs w:val="32"/>
          <w14:textFill>
            <w14:solidFill>
              <w14:schemeClr w14:val="tx1"/>
            </w14:solidFill>
          </w14:textFill>
        </w:rPr>
      </w:pPr>
      <w:r>
        <w:rPr>
          <w:rFonts w:hint="eastAsia" w:ascii="方正仿宋_GBK" w:eastAsia="方正仿宋_GBK" w:hAnsiTheme="minorEastAsia"/>
          <w:b/>
          <w:color w:val="000000" w:themeColor="text1"/>
          <w:sz w:val="32"/>
          <w:szCs w:val="32"/>
          <w14:textFill>
            <w14:solidFill>
              <w14:schemeClr w14:val="tx1"/>
            </w14:solidFill>
          </w14:textFill>
        </w:rPr>
        <w:t>报价函</w:t>
      </w:r>
    </w:p>
    <w:p>
      <w:pPr>
        <w:tabs>
          <w:tab w:val="left" w:pos="6300"/>
        </w:tabs>
        <w:snapToGrid w:val="0"/>
        <w:spacing w:line="480" w:lineRule="exact"/>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致：</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我方</w:t>
      </w:r>
      <w:r>
        <w:rPr>
          <w:rFonts w:hint="eastAsia" w:ascii="方正仿宋_GBK" w:eastAsia="方正仿宋_GBK" w:hAnsiTheme="minorEastAsia"/>
          <w:color w:val="000000" w:themeColor="text1"/>
          <w:szCs w:val="28"/>
          <w:lang w:eastAsia="zh-Hans"/>
          <w14:textFill>
            <w14:solidFill>
              <w14:schemeClr w14:val="tx1"/>
            </w14:solidFill>
          </w14:textFill>
        </w:rPr>
        <w:t>已</w:t>
      </w:r>
      <w:r>
        <w:rPr>
          <w:rFonts w:hint="eastAsia" w:ascii="方正仿宋_GBK" w:eastAsia="方正仿宋_GBK" w:hAnsiTheme="minorEastAsia"/>
          <w:color w:val="000000" w:themeColor="text1"/>
          <w:szCs w:val="28"/>
          <w14:textFill>
            <w14:solidFill>
              <w14:schemeClr w14:val="tx1"/>
            </w14:solidFill>
          </w14:textFill>
        </w:rPr>
        <w:t>收到医务社会工作招标文件，经详细研究，决定参加该项目投标。</w:t>
      </w:r>
    </w:p>
    <w:p>
      <w:pPr>
        <w:tabs>
          <w:tab w:val="left" w:pos="6300"/>
        </w:tabs>
        <w:snapToGrid w:val="0"/>
        <w:spacing w:line="480" w:lineRule="exact"/>
        <w:ind w:firstLine="560" w:firstLineChars="20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1、愿意按照招标文件中的一切要求，向招标人</w:t>
      </w:r>
      <w:r>
        <w:rPr>
          <w:rFonts w:hint="eastAsia" w:ascii="方正仿宋_GBK" w:eastAsia="方正仿宋_GBK" w:hAnsiTheme="minorEastAsia"/>
          <w:color w:val="000000" w:themeColor="text1"/>
          <w:szCs w:val="28"/>
          <w:lang w:eastAsia="zh-Hans"/>
          <w14:textFill>
            <w14:solidFill>
              <w14:schemeClr w14:val="tx1"/>
            </w14:solidFill>
          </w14:textFill>
        </w:rPr>
        <w:t>提供</w:t>
      </w:r>
      <w:r>
        <w:rPr>
          <w:rFonts w:hint="eastAsia" w:ascii="方正仿宋_GBK" w:eastAsia="方正仿宋_GBK" w:hAnsiTheme="minorEastAsia"/>
          <w:color w:val="000000" w:themeColor="text1"/>
          <w:szCs w:val="28"/>
          <w14:textFill>
            <w14:solidFill>
              <w14:schemeClr w14:val="tx1"/>
            </w14:solidFill>
          </w14:textFill>
        </w:rPr>
        <w:t>服务，总报价为</w:t>
      </w: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hint="eastAsia" w:ascii="方正仿宋_GBK" w:eastAsia="方正仿宋_GBK" w:hAnsiTheme="minorEastAsia"/>
          <w:color w:val="000000" w:themeColor="text1"/>
          <w:szCs w:val="28"/>
          <w14:textFill>
            <w14:solidFill>
              <w14:schemeClr w14:val="tx1"/>
            </w14:solidFill>
          </w14:textFill>
        </w:rPr>
        <w:t>元(大写人民币：</w:t>
      </w: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hint="eastAsia" w:ascii="方正仿宋_GBK" w:eastAsia="方正仿宋_GBK" w:hAnsiTheme="minorEastAsia"/>
          <w:color w:val="000000" w:themeColor="text1"/>
          <w:szCs w:val="28"/>
          <w14:textFill>
            <w14:solidFill>
              <w14:schemeClr w14:val="tx1"/>
            </w14:solidFill>
          </w14:textFill>
        </w:rPr>
        <w:t xml:space="preserve"> )。</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2、我们提交的报价文件为：报价文件正本壹份。</w:t>
      </w:r>
    </w:p>
    <w:p>
      <w:pPr>
        <w:spacing w:line="480" w:lineRule="exact"/>
        <w:ind w:firstLine="555"/>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3、我们完全理解和接受贵方招标文件的一切规定和要求，完全响应招标文件中全部内容。</w:t>
      </w:r>
    </w:p>
    <w:p>
      <w:pPr>
        <w:spacing w:line="480" w:lineRule="exact"/>
        <w:ind w:firstLine="555"/>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4、在整个招标过程中，我方承若，若我方有违规行为，贵方可按《中华人民共和国政府采购法》和《招标文件》之规定给予惩罚，我方完全接受。</w:t>
      </w:r>
    </w:p>
    <w:p>
      <w:pPr>
        <w:spacing w:line="480" w:lineRule="exact"/>
        <w:ind w:firstLine="555"/>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5、若我们有幸中标，我方将按照最终招标结果签订合同</w:t>
      </w:r>
      <w:r>
        <w:rPr>
          <w:rFonts w:hint="eastAsia" w:ascii="方正仿宋_GBK" w:eastAsia="方正仿宋_GBK" w:hAnsiTheme="minorEastAsia"/>
          <w:color w:val="000000" w:themeColor="text1"/>
          <w:szCs w:val="28"/>
          <w:lang w:eastAsia="zh-Hans"/>
          <w14:textFill>
            <w14:solidFill>
              <w14:schemeClr w14:val="tx1"/>
            </w14:solidFill>
          </w14:textFill>
        </w:rPr>
        <w:t>，并</w:t>
      </w:r>
      <w:r>
        <w:rPr>
          <w:rFonts w:hint="eastAsia" w:ascii="方正仿宋_GBK" w:eastAsia="方正仿宋_GBK" w:hAnsiTheme="minorEastAsia"/>
          <w:color w:val="000000" w:themeColor="text1"/>
          <w:szCs w:val="28"/>
          <w14:textFill>
            <w14:solidFill>
              <w14:schemeClr w14:val="tx1"/>
            </w14:solidFill>
          </w14:textFill>
        </w:rPr>
        <w:t>严格履行合同义务。本承诺函将成为合同不可分割的一部分，与合同具有同等的法律效力。</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p>
    <w:p>
      <w:pPr>
        <w:snapToGrid w:val="0"/>
        <w:spacing w:line="360" w:lineRule="auto"/>
        <w:ind w:firstLine="478" w:firstLineChars="171"/>
        <w:rPr>
          <w:rFonts w:ascii="方正仿宋_GBK" w:eastAsia="方正仿宋_GBK" w:cs="仿宋_GB2312"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lang w:eastAsia="zh-Hans"/>
          <w14:textFill>
            <w14:solidFill>
              <w14:schemeClr w14:val="tx1"/>
            </w14:solidFill>
          </w14:textFill>
        </w:rPr>
        <w:t>供应商</w:t>
      </w:r>
      <w:r>
        <w:rPr>
          <w:rFonts w:hint="eastAsia" w:ascii="方正仿宋_GBK" w:eastAsia="方正仿宋_GBK" w:hAnsiTheme="minorEastAsia"/>
          <w:color w:val="000000" w:themeColor="text1"/>
          <w:szCs w:val="28"/>
          <w14:textFill>
            <w14:solidFill>
              <w14:schemeClr w14:val="tx1"/>
            </w14:solidFill>
          </w14:textFill>
        </w:rPr>
        <w:t>（</w:t>
      </w:r>
      <w:r>
        <w:rPr>
          <w:rFonts w:hint="eastAsia" w:ascii="方正仿宋_GBK" w:eastAsia="方正仿宋_GBK" w:cs="仿宋_GB2312" w:hAnsiTheme="minorEastAsia"/>
          <w:color w:val="000000" w:themeColor="text1"/>
          <w:szCs w:val="28"/>
          <w14:textFill>
            <w14:solidFill>
              <w14:schemeClr w14:val="tx1"/>
            </w14:solidFill>
          </w14:textFill>
        </w:rPr>
        <w:t>法定代表人或授权代表</w:t>
      </w:r>
      <w:r>
        <w:rPr>
          <w:rFonts w:hint="eastAsia" w:ascii="方正仿宋_GBK" w:eastAsia="方正仿宋_GBK" w:cs="仿宋_GB2312" w:hAnsiTheme="minorEastAsia"/>
          <w:color w:val="000000" w:themeColor="text1"/>
          <w:szCs w:val="28"/>
          <w:lang w:eastAsia="zh-Hans"/>
          <w14:textFill>
            <w14:solidFill>
              <w14:schemeClr w14:val="tx1"/>
            </w14:solidFill>
          </w14:textFill>
        </w:rPr>
        <w:t>签字</w:t>
      </w:r>
      <w:r>
        <w:rPr>
          <w:rFonts w:hint="eastAsia" w:ascii="方正仿宋_GBK" w:eastAsia="方正仿宋_GBK" w:cs="仿宋_GB2312" w:hAnsiTheme="minorEastAsia"/>
          <w:color w:val="000000" w:themeColor="text1"/>
          <w:szCs w:val="28"/>
          <w14:textFill>
            <w14:solidFill>
              <w14:schemeClr w14:val="tx1"/>
            </w14:solidFill>
          </w14:textFill>
        </w:rPr>
        <w:t xml:space="preserve">）: </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（公章）：</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 xml:space="preserve">地址：  </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电话：                           传真：</w:t>
      </w:r>
    </w:p>
    <w:p>
      <w:pPr>
        <w:tabs>
          <w:tab w:val="left" w:pos="6300"/>
        </w:tabs>
        <w:snapToGrid w:val="0"/>
        <w:spacing w:line="480" w:lineRule="exact"/>
        <w:ind w:firstLine="570"/>
        <w:rPr>
          <w:rFonts w:ascii="方正仿宋_GBK" w:eastAsia="方正仿宋_GBK" w:hAnsiTheme="minorEastAsia"/>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14:textFill>
            <w14:solidFill>
              <w14:schemeClr w14:val="tx1"/>
            </w14:solidFill>
          </w14:textFill>
        </w:rPr>
        <w:t>网址：                           邮编：</w:t>
      </w:r>
    </w:p>
    <w:p>
      <w:pPr>
        <w:snapToGrid w:val="0"/>
        <w:spacing w:line="520" w:lineRule="exact"/>
        <w:ind w:firstLine="560" w:firstLineChars="200"/>
        <w:rPr>
          <w:rFonts w:ascii="方正仿宋_GBK" w:hAnsi="宋体" w:eastAsia="方正仿宋_GBK"/>
          <w:color w:val="000000" w:themeColor="text1"/>
          <w:szCs w:val="28"/>
          <w14:textFill>
            <w14:solidFill>
              <w14:schemeClr w14:val="tx1"/>
            </w14:solidFill>
          </w14:textFill>
        </w:rPr>
      </w:pPr>
    </w:p>
    <w:p>
      <w:pPr>
        <w:snapToGrid w:val="0"/>
        <w:spacing w:line="520" w:lineRule="exact"/>
        <w:ind w:firstLine="560" w:firstLineChars="200"/>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 xml:space="preserve">                                               年   月   日</w:t>
      </w:r>
    </w:p>
    <w:p>
      <w:pPr>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（二）法定代表人授权委托书格式</w:t>
      </w:r>
    </w:p>
    <w:p>
      <w:pPr>
        <w:tabs>
          <w:tab w:val="left" w:pos="6300"/>
        </w:tabs>
        <w:snapToGrid w:val="0"/>
        <w:spacing w:before="312" w:beforeLines="100" w:line="480" w:lineRule="exact"/>
        <w:jc w:val="center"/>
        <w:outlineLvl w:val="0"/>
        <w:rPr>
          <w:rFonts w:ascii="方正仿宋_GBK" w:eastAsia="方正仿宋_GBK" w:hAnsiTheme="minorEastAsia"/>
          <w:b/>
          <w:color w:val="000000" w:themeColor="text1"/>
          <w:sz w:val="32"/>
          <w:szCs w:val="32"/>
          <w14:textFill>
            <w14:solidFill>
              <w14:schemeClr w14:val="tx1"/>
            </w14:solidFill>
          </w14:textFill>
        </w:rPr>
      </w:pPr>
      <w:r>
        <w:rPr>
          <w:rFonts w:hint="eastAsia" w:ascii="方正仿宋_GBK" w:eastAsia="方正仿宋_GBK" w:hAnsiTheme="minorEastAsia"/>
          <w:b/>
          <w:color w:val="000000" w:themeColor="text1"/>
          <w:sz w:val="32"/>
          <w:szCs w:val="32"/>
          <w14:textFill>
            <w14:solidFill>
              <w14:schemeClr w14:val="tx1"/>
            </w14:solidFill>
          </w14:textFill>
        </w:rPr>
        <w:t>法定代表人授权委托书</w:t>
      </w:r>
    </w:p>
    <w:p>
      <w:pPr>
        <w:tabs>
          <w:tab w:val="left" w:pos="6300"/>
        </w:tabs>
        <w:snapToGrid w:val="0"/>
        <w:spacing w:line="500" w:lineRule="atLeas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项目名称：</w:t>
      </w: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ascii="方正仿宋_GBK" w:eastAsia="方正仿宋_GBK" w:hAnsiTheme="minorEastAsia"/>
          <w:color w:val="000000" w:themeColor="text1"/>
          <w:szCs w:val="28"/>
          <w:u w:val="single"/>
          <w14:textFill>
            <w14:solidFill>
              <w14:schemeClr w14:val="tx1"/>
            </w14:solidFill>
          </w14:textFill>
        </w:rPr>
        <w:t xml:space="preserve">      </w:t>
      </w:r>
    </w:p>
    <w:p>
      <w:pPr>
        <w:tabs>
          <w:tab w:val="left" w:pos="6300"/>
        </w:tabs>
        <w:snapToGrid w:val="0"/>
        <w:spacing w:line="500" w:lineRule="atLeas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日    期：</w:t>
      </w: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ascii="方正仿宋_GBK" w:eastAsia="方正仿宋_GBK" w:hAnsiTheme="minorEastAsia"/>
          <w:color w:val="000000" w:themeColor="text1"/>
          <w:szCs w:val="28"/>
          <w:u w:val="single"/>
          <w14:textFill>
            <w14:solidFill>
              <w14:schemeClr w14:val="tx1"/>
            </w14:solidFill>
          </w14:textFill>
        </w:rPr>
        <w:t xml:space="preserve">      </w:t>
      </w:r>
    </w:p>
    <w:p>
      <w:pPr>
        <w:tabs>
          <w:tab w:val="left" w:pos="6300"/>
        </w:tabs>
        <w:snapToGrid w:val="0"/>
        <w:spacing w:line="500" w:lineRule="atLeas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致：</w:t>
      </w: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ascii="方正仿宋_GBK" w:eastAsia="方正仿宋_GBK" w:hAnsiTheme="minorEastAsia"/>
          <w:color w:val="000000" w:themeColor="text1"/>
          <w:szCs w:val="28"/>
          <w:u w:val="single"/>
          <w14:textFill>
            <w14:solidFill>
              <w14:schemeClr w14:val="tx1"/>
            </w14:solidFill>
          </w14:textFill>
        </w:rPr>
        <w:t xml:space="preserve">            </w:t>
      </w:r>
      <w:r>
        <w:rPr>
          <w:rFonts w:hint="eastAsia" w:ascii="方正仿宋_GBK" w:hAnsi="宋体" w:eastAsia="方正仿宋_GBK"/>
          <w:color w:val="000000" w:themeColor="text1"/>
          <w:szCs w:val="28"/>
          <w14:textFill>
            <w14:solidFill>
              <w14:schemeClr w14:val="tx1"/>
            </w14:solidFill>
          </w14:textFill>
        </w:rPr>
        <w:t>（招标人名称）</w:t>
      </w:r>
    </w:p>
    <w:p>
      <w:pPr>
        <w:tabs>
          <w:tab w:val="left" w:pos="6300"/>
        </w:tabs>
        <w:snapToGrid w:val="0"/>
        <w:spacing w:line="500" w:lineRule="atLeast"/>
        <w:ind w:firstLine="555"/>
        <w:rPr>
          <w:rFonts w:ascii="方正仿宋_GBK" w:hAnsi="宋体" w:eastAsia="方正仿宋_GBK"/>
          <w:color w:val="000000" w:themeColor="text1"/>
          <w:szCs w:val="28"/>
          <w14:textFill>
            <w14:solidFill>
              <w14:schemeClr w14:val="tx1"/>
            </w14:solidFill>
          </w14:textFill>
        </w:rPr>
      </w:pP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ascii="方正仿宋_GBK" w:eastAsia="方正仿宋_GBK" w:hAnsiTheme="minorEastAsia"/>
          <w:color w:val="000000" w:themeColor="text1"/>
          <w:szCs w:val="28"/>
          <w:u w:val="single"/>
          <w14:textFill>
            <w14:solidFill>
              <w14:schemeClr w14:val="tx1"/>
            </w14:solidFill>
          </w14:textFill>
        </w:rPr>
        <w:t xml:space="preserve">            </w:t>
      </w:r>
      <w:r>
        <w:rPr>
          <w:rFonts w:hint="eastAsia" w:ascii="方正仿宋_GBK" w:hAnsi="宋体" w:eastAsia="方正仿宋_GBK"/>
          <w:color w:val="000000" w:themeColor="text1"/>
          <w:szCs w:val="28"/>
          <w14:textFill>
            <w14:solidFill>
              <w14:schemeClr w14:val="tx1"/>
            </w14:solidFill>
          </w14:textFill>
        </w:rPr>
        <w:t>（</w:t>
      </w:r>
      <w:r>
        <w:rPr>
          <w:rFonts w:hint="eastAsia" w:ascii="方正仿宋_GBK" w:hAnsi="宋体" w:eastAsia="方正仿宋_GBK"/>
          <w:color w:val="000000" w:themeColor="text1"/>
          <w:szCs w:val="28"/>
          <w:lang w:eastAsia="zh-Hans"/>
          <w14:textFill>
            <w14:solidFill>
              <w14:schemeClr w14:val="tx1"/>
            </w14:solidFill>
          </w14:textFill>
        </w:rPr>
        <w:t>供应商</w:t>
      </w:r>
      <w:r>
        <w:rPr>
          <w:rFonts w:hint="eastAsia" w:ascii="方正仿宋_GBK" w:hAnsi="宋体" w:eastAsia="方正仿宋_GBK"/>
          <w:color w:val="000000" w:themeColor="text1"/>
          <w:szCs w:val="28"/>
          <w14:textFill>
            <w14:solidFill>
              <w14:schemeClr w14:val="tx1"/>
            </w14:solidFill>
          </w14:textFill>
        </w:rPr>
        <w:t>名称）是中华人民共和国合法组织，法定地址</w:t>
      </w:r>
      <w:r>
        <w:rPr>
          <w:rFonts w:hint="eastAsia" w:ascii="方正仿宋_GBK" w:eastAsia="方正仿宋_GBK" w:hAnsiTheme="minorEastAsia"/>
          <w:color w:val="000000" w:themeColor="text1"/>
          <w:szCs w:val="28"/>
          <w:u w:val="single"/>
          <w14:textFill>
            <w14:solidFill>
              <w14:schemeClr w14:val="tx1"/>
            </w14:solidFill>
          </w14:textFill>
        </w:rPr>
        <w:t xml:space="preserve">             </w:t>
      </w:r>
      <w:r>
        <w:rPr>
          <w:rFonts w:ascii="方正仿宋_GBK" w:eastAsia="方正仿宋_GBK" w:hAnsiTheme="minorEastAsia"/>
          <w:color w:val="000000" w:themeColor="text1"/>
          <w:szCs w:val="28"/>
          <w:u w:val="single"/>
          <w14:textFill>
            <w14:solidFill>
              <w14:schemeClr w14:val="tx1"/>
            </w14:solidFill>
          </w14:textFill>
        </w:rPr>
        <w:t xml:space="preserve">                       </w:t>
      </w:r>
      <w:r>
        <w:rPr>
          <w:rFonts w:hint="eastAsia" w:ascii="方正仿宋_GBK" w:hAnsi="宋体" w:eastAsia="方正仿宋_GBK"/>
          <w:color w:val="000000" w:themeColor="text1"/>
          <w:szCs w:val="28"/>
          <w14:textFill>
            <w14:solidFill>
              <w14:schemeClr w14:val="tx1"/>
            </w14:solidFill>
          </w14:textFill>
        </w:rPr>
        <w:t>。</w:t>
      </w:r>
    </w:p>
    <w:p>
      <w:pPr>
        <w:tabs>
          <w:tab w:val="left" w:pos="6300"/>
        </w:tabs>
        <w:snapToGrid w:val="0"/>
        <w:spacing w:line="500" w:lineRule="atLeast"/>
        <w:ind w:firstLine="555"/>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s="宋体"/>
          <w:color w:val="000000" w:themeColor="text1"/>
          <w:szCs w:val="28"/>
          <w14:textFill>
            <w14:solidFill>
              <w14:schemeClr w14:val="tx1"/>
            </w14:solidFill>
          </w14:textFill>
        </w:rPr>
        <w:t>本人</w:t>
      </w:r>
      <w:r>
        <w:rPr>
          <w:rFonts w:hint="eastAsia" w:ascii="方正仿宋_GBK" w:hAnsi="宋体" w:eastAsia="方正仿宋_GBK" w:cs="宋体"/>
          <w:color w:val="000000" w:themeColor="text1"/>
          <w:szCs w:val="28"/>
          <w:u w:val="single"/>
          <w14:textFill>
            <w14:solidFill>
              <w14:schemeClr w14:val="tx1"/>
            </w14:solidFill>
          </w14:textFill>
        </w:rPr>
        <w:t xml:space="preserve">       </w:t>
      </w:r>
      <w:r>
        <w:rPr>
          <w:rFonts w:hint="eastAsia" w:ascii="方正仿宋_GBK" w:hAnsi="宋体" w:eastAsia="方正仿宋_GBK" w:cs="宋体"/>
          <w:color w:val="000000" w:themeColor="text1"/>
          <w:szCs w:val="28"/>
          <w14:textFill>
            <w14:solidFill>
              <w14:schemeClr w14:val="tx1"/>
            </w14:solidFill>
          </w14:textFill>
        </w:rPr>
        <w:t>（身份证号码：</w:t>
      </w:r>
      <w:r>
        <w:rPr>
          <w:rFonts w:hint="eastAsia" w:ascii="方正仿宋_GBK" w:hAnsi="宋体" w:eastAsia="方正仿宋_GBK" w:cs="宋体"/>
          <w:color w:val="000000" w:themeColor="text1"/>
          <w:szCs w:val="28"/>
          <w:u w:val="single"/>
          <w14:textFill>
            <w14:solidFill>
              <w14:schemeClr w14:val="tx1"/>
            </w14:solidFill>
          </w14:textFill>
        </w:rPr>
        <w:t xml:space="preserve">             </w:t>
      </w:r>
      <w:r>
        <w:rPr>
          <w:rFonts w:hint="eastAsia" w:ascii="方正仿宋_GBK" w:hAnsi="宋体" w:eastAsia="方正仿宋_GBK" w:cs="宋体"/>
          <w:color w:val="000000" w:themeColor="text1"/>
          <w:szCs w:val="28"/>
          <w14:textFill>
            <w14:solidFill>
              <w14:schemeClr w14:val="tx1"/>
            </w14:solidFill>
          </w14:textFill>
        </w:rPr>
        <w:t xml:space="preserve">；）系 </w:t>
      </w:r>
      <w:r>
        <w:rPr>
          <w:rFonts w:hint="eastAsia" w:ascii="方正仿宋_GBK" w:hAnsi="宋体" w:eastAsia="方正仿宋_GBK" w:cs="宋体"/>
          <w:color w:val="000000" w:themeColor="text1"/>
          <w:szCs w:val="28"/>
          <w:u w:val="single"/>
          <w14:textFill>
            <w14:solidFill>
              <w14:schemeClr w14:val="tx1"/>
            </w14:solidFill>
          </w14:textFill>
        </w:rPr>
        <w:t xml:space="preserve">                                      （单位名称）</w:t>
      </w:r>
      <w:r>
        <w:rPr>
          <w:rFonts w:hint="eastAsia" w:ascii="方正仿宋_GBK" w:hAnsi="宋体" w:eastAsia="方正仿宋_GBK" w:cs="宋体"/>
          <w:color w:val="000000" w:themeColor="text1"/>
          <w:szCs w:val="28"/>
          <w14:textFill>
            <w14:solidFill>
              <w14:schemeClr w14:val="tx1"/>
            </w14:solidFill>
          </w14:textFill>
        </w:rPr>
        <w:t>的法定代表人，</w:t>
      </w:r>
      <w:r>
        <w:rPr>
          <w:rFonts w:hint="eastAsia" w:ascii="方正仿宋_GBK" w:hAnsi="宋体" w:eastAsia="方正仿宋_GBK"/>
          <w:color w:val="000000" w:themeColor="text1"/>
          <w:szCs w:val="28"/>
          <w14:textFill>
            <w14:solidFill>
              <w14:schemeClr w14:val="tx1"/>
            </w14:solidFill>
          </w14:textFill>
        </w:rPr>
        <w:t>特</w:t>
      </w:r>
      <w:r>
        <w:rPr>
          <w:rFonts w:hint="eastAsia" w:ascii="方正仿宋_GBK" w:hAnsi="宋体" w:eastAsia="方正仿宋_GBK" w:cs="宋体"/>
          <w:color w:val="000000" w:themeColor="text1"/>
          <w:szCs w:val="28"/>
          <w14:textFill>
            <w14:solidFill>
              <w14:schemeClr w14:val="tx1"/>
            </w14:solidFill>
          </w14:textFill>
        </w:rPr>
        <w:t>授权委托</w:t>
      </w:r>
      <w:r>
        <w:rPr>
          <w:rFonts w:hint="eastAsia" w:ascii="方正仿宋_GBK" w:hAnsi="宋体" w:eastAsia="方正仿宋_GBK" w:cs="宋体"/>
          <w:color w:val="000000" w:themeColor="text1"/>
          <w:szCs w:val="28"/>
          <w:lang w:eastAsia="zh-Hans"/>
          <w14:textFill>
            <w14:solidFill>
              <w14:schemeClr w14:val="tx1"/>
            </w14:solidFill>
          </w14:textFill>
        </w:rPr>
        <w:t>本所</w:t>
      </w:r>
      <w:r>
        <w:rPr>
          <w:rFonts w:hint="eastAsia" w:ascii="方正仿宋_GBK" w:hAnsi="宋体" w:eastAsia="方正仿宋_GBK" w:cs="宋体"/>
          <w:color w:val="000000" w:themeColor="text1"/>
          <w:szCs w:val="28"/>
          <w14:textFill>
            <w14:solidFill>
              <w14:schemeClr w14:val="tx1"/>
            </w14:solidFill>
          </w14:textFill>
        </w:rPr>
        <w:t>的</w:t>
      </w:r>
      <w:r>
        <w:rPr>
          <w:rFonts w:hint="eastAsia" w:ascii="方正仿宋_GBK" w:hAnsi="宋体" w:eastAsia="方正仿宋_GBK" w:cs="宋体"/>
          <w:color w:val="000000" w:themeColor="text1"/>
          <w:szCs w:val="28"/>
          <w:u w:val="single"/>
          <w14:textFill>
            <w14:solidFill>
              <w14:schemeClr w14:val="tx1"/>
            </w14:solidFill>
          </w14:textFill>
        </w:rPr>
        <w:t xml:space="preserve">         </w:t>
      </w:r>
      <w:r>
        <w:rPr>
          <w:rFonts w:hint="eastAsia" w:ascii="方正仿宋_GBK" w:hAnsi="宋体" w:eastAsia="方正仿宋_GBK" w:cs="宋体"/>
          <w:color w:val="000000" w:themeColor="text1"/>
          <w:szCs w:val="28"/>
          <w14:textFill>
            <w14:solidFill>
              <w14:schemeClr w14:val="tx1"/>
            </w14:solidFill>
          </w14:textFill>
        </w:rPr>
        <w:t>（身份证号码：</w:t>
      </w:r>
      <w:r>
        <w:rPr>
          <w:rFonts w:hint="eastAsia" w:ascii="方正仿宋_GBK" w:hAnsi="宋体" w:eastAsia="方正仿宋_GBK" w:cs="宋体"/>
          <w:color w:val="000000" w:themeColor="text1"/>
          <w:szCs w:val="28"/>
          <w:u w:val="single"/>
          <w14:textFill>
            <w14:solidFill>
              <w14:schemeClr w14:val="tx1"/>
            </w14:solidFill>
          </w14:textFill>
        </w:rPr>
        <w:t xml:space="preserve">            </w:t>
      </w:r>
      <w:r>
        <w:rPr>
          <w:rFonts w:hint="eastAsia" w:ascii="方正仿宋_GBK" w:hAnsi="宋体" w:eastAsia="方正仿宋_GBK" w:cs="宋体"/>
          <w:color w:val="000000" w:themeColor="text1"/>
          <w:szCs w:val="28"/>
          <w14:textFill>
            <w14:solidFill>
              <w14:schemeClr w14:val="tx1"/>
            </w14:solidFill>
          </w14:textFill>
        </w:rPr>
        <w:t>；）</w:t>
      </w:r>
      <w:r>
        <w:rPr>
          <w:rFonts w:hint="eastAsia" w:ascii="方正仿宋_GBK" w:hAnsi="宋体" w:eastAsia="方正仿宋_GBK"/>
          <w:color w:val="000000" w:themeColor="text1"/>
          <w:szCs w:val="28"/>
          <w14:textFill>
            <w14:solidFill>
              <w14:schemeClr w14:val="tx1"/>
            </w14:solidFill>
          </w14:textFill>
        </w:rPr>
        <w:t>代表</w:t>
      </w:r>
      <w:r>
        <w:rPr>
          <w:rFonts w:hint="eastAsia" w:ascii="方正仿宋_GBK" w:hAnsi="宋体" w:eastAsia="方正仿宋_GBK"/>
          <w:color w:val="000000" w:themeColor="text1"/>
          <w:szCs w:val="28"/>
          <w:lang w:eastAsia="zh-Hans"/>
          <w14:textFill>
            <w14:solidFill>
              <w14:schemeClr w14:val="tx1"/>
            </w14:solidFill>
          </w14:textFill>
        </w:rPr>
        <w:t>本</w:t>
      </w:r>
      <w:r>
        <w:rPr>
          <w:rFonts w:hint="eastAsia" w:ascii="方正仿宋_GBK" w:hAnsi="宋体" w:eastAsia="方正仿宋_GBK"/>
          <w:color w:val="000000" w:themeColor="text1"/>
          <w:szCs w:val="28"/>
          <w14:textFill>
            <w14:solidFill>
              <w14:schemeClr w14:val="tx1"/>
            </w14:solidFill>
          </w14:textFill>
        </w:rPr>
        <w:t>单位全权办理对上述项目的投标、签约等具体工作，并签署全部有关的文件、协议及合同。</w:t>
      </w:r>
    </w:p>
    <w:p>
      <w:pPr>
        <w:tabs>
          <w:tab w:val="left" w:pos="6300"/>
        </w:tabs>
        <w:snapToGrid w:val="0"/>
        <w:spacing w:line="500" w:lineRule="atLeast"/>
        <w:ind w:firstLine="555"/>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lang w:eastAsia="zh-Hans"/>
          <w14:textFill>
            <w14:solidFill>
              <w14:schemeClr w14:val="tx1"/>
            </w14:solidFill>
          </w14:textFill>
        </w:rPr>
        <w:t>本</w:t>
      </w:r>
      <w:r>
        <w:rPr>
          <w:rFonts w:hint="eastAsia" w:ascii="方正仿宋_GBK" w:hAnsi="宋体" w:eastAsia="方正仿宋_GBK"/>
          <w:color w:val="000000" w:themeColor="text1"/>
          <w:szCs w:val="28"/>
          <w14:textFill>
            <w14:solidFill>
              <w14:schemeClr w14:val="tx1"/>
            </w14:solidFill>
          </w14:textFill>
        </w:rPr>
        <w:t>单位对被授权人的签名负全部责任。</w:t>
      </w:r>
    </w:p>
    <w:p>
      <w:pPr>
        <w:tabs>
          <w:tab w:val="left" w:pos="6300"/>
        </w:tabs>
        <w:snapToGrid w:val="0"/>
        <w:spacing w:line="500" w:lineRule="atLeast"/>
        <w:ind w:firstLine="555"/>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500" w:lineRule="atLeast"/>
        <w:rPr>
          <w:rFonts w:ascii="方正仿宋_GBK" w:hAnsi="宋体" w:eastAsia="方正仿宋_GBK"/>
          <w:color w:val="000000" w:themeColor="text1"/>
          <w:szCs w:val="28"/>
          <w14:textFill>
            <w14:solidFill>
              <w14:schemeClr w14:val="tx1"/>
            </w14:solidFill>
          </w14:textFill>
        </w:rPr>
      </w:pPr>
    </w:p>
    <w:p>
      <w:pPr>
        <w:tabs>
          <w:tab w:val="left" w:pos="6300"/>
        </w:tabs>
        <w:snapToGrid w:val="0"/>
        <w:spacing w:line="500" w:lineRule="atLeas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 xml:space="preserve">被授权人签名：                    </w:t>
      </w:r>
      <w:r>
        <w:rPr>
          <w:rFonts w:ascii="方正仿宋_GBK" w:hAnsi="宋体" w:eastAsia="方正仿宋_GBK"/>
          <w:color w:val="000000" w:themeColor="text1"/>
          <w:szCs w:val="28"/>
          <w14:textFill>
            <w14:solidFill>
              <w14:schemeClr w14:val="tx1"/>
            </w14:solidFill>
          </w14:textFill>
        </w:rPr>
        <w:t xml:space="preserve">        </w:t>
      </w:r>
      <w:r>
        <w:rPr>
          <w:rFonts w:hint="eastAsia" w:ascii="方正仿宋_GBK" w:hAnsi="宋体" w:eastAsia="方正仿宋_GBK"/>
          <w:color w:val="000000" w:themeColor="text1"/>
          <w:szCs w:val="28"/>
          <w14:textFill>
            <w14:solidFill>
              <w14:schemeClr w14:val="tx1"/>
            </w14:solidFill>
          </w14:textFill>
        </w:rPr>
        <w:t>法定代表人签名：</w:t>
      </w:r>
    </w:p>
    <w:p>
      <w:pPr>
        <w:tabs>
          <w:tab w:val="left" w:pos="6300"/>
        </w:tabs>
        <w:snapToGrid w:val="0"/>
        <w:spacing w:line="500" w:lineRule="atLeas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 xml:space="preserve">      职  务：                            职  务：</w:t>
      </w:r>
    </w:p>
    <w:p>
      <w:pPr>
        <w:tabs>
          <w:tab w:val="left" w:pos="6300"/>
        </w:tabs>
        <w:snapToGrid w:val="0"/>
        <w:spacing w:line="500" w:lineRule="atLeast"/>
        <w:ind w:firstLine="3220" w:firstLineChars="1150"/>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公章：</w:t>
      </w:r>
    </w:p>
    <w:p>
      <w:pPr>
        <w:pStyle w:val="2"/>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tcPr>
          <w:p>
            <w:pPr>
              <w:jc w:val="center"/>
              <w:rPr>
                <w:rFonts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14:textFill>
                  <w14:solidFill>
                    <w14:schemeClr w14:val="tx1"/>
                  </w14:solidFill>
                </w14:textFill>
              </w:rPr>
              <w:t>法定代表人身份证</w:t>
            </w:r>
          </w:p>
          <w:p>
            <w:pPr>
              <w:jc w:val="center"/>
              <w:rPr>
                <w:rFonts w:ascii="方正仿宋_GBK" w:eastAsia="方正仿宋_GBK"/>
                <w:color w:val="000000" w:themeColor="text1"/>
                <w:szCs w:val="28"/>
                <w14:textFill>
                  <w14:solidFill>
                    <w14:schemeClr w14:val="tx1"/>
                  </w14:solidFill>
                </w14:textFill>
              </w:rPr>
            </w:pPr>
          </w:p>
          <w:p>
            <w:pPr>
              <w:jc w:val="center"/>
              <w:rPr>
                <w:rFonts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14:textFill>
                  <w14:solidFill>
                    <w14:schemeClr w14:val="tx1"/>
                  </w14:solidFill>
                </w14:textFill>
              </w:rPr>
              <w:t>正反两面</w:t>
            </w:r>
          </w:p>
          <w:p>
            <w:pPr>
              <w:rPr>
                <w:rFonts w:ascii="方正仿宋_GBK" w:eastAsia="方正仿宋_GBK"/>
                <w:color w:val="000000" w:themeColor="text1"/>
                <w:szCs w:val="28"/>
                <w14:textFill>
                  <w14:solidFill>
                    <w14:schemeClr w14:val="tx1"/>
                  </w14:solidFill>
                </w14:textFill>
              </w:rPr>
            </w:pPr>
          </w:p>
        </w:tc>
        <w:tc>
          <w:tcPr>
            <w:tcW w:w="4261" w:type="dxa"/>
          </w:tcPr>
          <w:p>
            <w:pPr>
              <w:jc w:val="center"/>
              <w:rPr>
                <w:rFonts w:ascii="方正仿宋_GBK"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被授权人</w:t>
            </w:r>
            <w:r>
              <w:rPr>
                <w:rFonts w:hint="eastAsia" w:ascii="方正仿宋_GBK" w:eastAsia="方正仿宋_GBK"/>
                <w:color w:val="000000" w:themeColor="text1"/>
                <w:szCs w:val="28"/>
                <w14:textFill>
                  <w14:solidFill>
                    <w14:schemeClr w14:val="tx1"/>
                  </w14:solidFill>
                </w14:textFill>
              </w:rPr>
              <w:t>身份证</w:t>
            </w:r>
          </w:p>
          <w:p>
            <w:pPr>
              <w:jc w:val="center"/>
              <w:rPr>
                <w:rFonts w:ascii="方正仿宋_GBK" w:eastAsia="方正仿宋_GBK"/>
                <w:color w:val="000000" w:themeColor="text1"/>
                <w:szCs w:val="28"/>
                <w14:textFill>
                  <w14:solidFill>
                    <w14:schemeClr w14:val="tx1"/>
                  </w14:solidFill>
                </w14:textFill>
              </w:rPr>
            </w:pPr>
          </w:p>
          <w:p>
            <w:pPr>
              <w:jc w:val="center"/>
              <w:rPr>
                <w:rFonts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14:textFill>
                  <w14:solidFill>
                    <w14:schemeClr w14:val="tx1"/>
                  </w14:solidFill>
                </w14:textFill>
              </w:rPr>
              <w:t>正反两面</w:t>
            </w:r>
          </w:p>
          <w:p>
            <w:pPr>
              <w:rPr>
                <w:rFonts w:ascii="方正仿宋_GBK" w:eastAsia="方正仿宋_GBK"/>
                <w:color w:val="000000" w:themeColor="text1"/>
                <w:szCs w:val="28"/>
                <w14:textFill>
                  <w14:solidFill>
                    <w14:schemeClr w14:val="tx1"/>
                  </w14:solidFill>
                </w14:textFill>
              </w:rPr>
            </w:pPr>
          </w:p>
        </w:tc>
      </w:tr>
    </w:tbl>
    <w:p>
      <w:pPr>
        <w:widowControl/>
        <w:jc w:val="left"/>
        <w:rPr>
          <w:rFonts w:ascii="方正仿宋_GBK" w:hAnsi="宋体" w:eastAsia="方正仿宋_GBK" w:cs="MingLiU"/>
          <w:color w:val="000000" w:themeColor="text1"/>
          <w:kern w:val="0"/>
          <w14:textFill>
            <w14:solidFill>
              <w14:schemeClr w14:val="tx1"/>
            </w14:solidFill>
          </w14:textFill>
        </w:rPr>
      </w:pPr>
      <w:r>
        <w:rPr>
          <w:rFonts w:hint="eastAsia" w:ascii="方正仿宋_GBK" w:hAnsi="宋体" w:eastAsia="方正仿宋_GBK" w:cs="MingLiU"/>
          <w:color w:val="000000" w:themeColor="text1"/>
          <w:kern w:val="0"/>
          <w14:textFill>
            <w14:solidFill>
              <w14:schemeClr w14:val="tx1"/>
            </w14:solidFill>
          </w14:textFill>
        </w:rPr>
        <w:t>注：1、法定代表人参加投标并签署文件的不需要授权委托书，只需提供</w:t>
      </w:r>
      <w:r>
        <w:rPr>
          <w:rFonts w:hint="eastAsia" w:ascii="方正仿宋_GBK" w:hAnsi="宋体" w:eastAsia="方正仿宋_GBK" w:cs="MingLiU"/>
          <w:color w:val="000000" w:themeColor="text1"/>
          <w:kern w:val="0"/>
          <w:lang w:eastAsia="zh-Hans"/>
          <w14:textFill>
            <w14:solidFill>
              <w14:schemeClr w14:val="tx1"/>
            </w14:solidFill>
          </w14:textFill>
        </w:rPr>
        <w:t>法定代表人</w:t>
      </w:r>
      <w:r>
        <w:rPr>
          <w:rFonts w:hint="eastAsia" w:ascii="方正仿宋_GBK" w:hAnsi="宋体" w:eastAsia="方正仿宋_GBK" w:cs="MingLiU"/>
          <w:color w:val="000000" w:themeColor="text1"/>
          <w:kern w:val="0"/>
          <w14:textFill>
            <w14:solidFill>
              <w14:schemeClr w14:val="tx1"/>
            </w14:solidFill>
          </w14:textFill>
        </w:rPr>
        <w:t>身份证明；非</w:t>
      </w:r>
      <w:r>
        <w:rPr>
          <w:rFonts w:hint="eastAsia" w:ascii="方正仿宋_GBK" w:hAnsi="宋体" w:eastAsia="方正仿宋_GBK" w:cs="MingLiU"/>
          <w:color w:val="000000" w:themeColor="text1"/>
          <w:kern w:val="0"/>
          <w:lang w:eastAsia="zh-Hans"/>
          <w14:textFill>
            <w14:solidFill>
              <w14:schemeClr w14:val="tx1"/>
            </w14:solidFill>
          </w14:textFill>
        </w:rPr>
        <w:t>法定代表人</w:t>
      </w:r>
      <w:r>
        <w:rPr>
          <w:rFonts w:hint="eastAsia" w:ascii="方正仿宋_GBK" w:hAnsi="宋体" w:eastAsia="方正仿宋_GBK" w:cs="MingLiU"/>
          <w:color w:val="000000" w:themeColor="text1"/>
          <w:kern w:val="0"/>
          <w14:textFill>
            <w14:solidFill>
              <w14:schemeClr w14:val="tx1"/>
            </w14:solidFill>
          </w14:textFill>
        </w:rPr>
        <w:t>参加投标及签署文件的除提供</w:t>
      </w:r>
      <w:r>
        <w:rPr>
          <w:rFonts w:hint="eastAsia" w:ascii="方正仿宋_GBK" w:hAnsi="宋体" w:eastAsia="方正仿宋_GBK" w:cs="MingLiU"/>
          <w:color w:val="000000" w:themeColor="text1"/>
          <w:kern w:val="0"/>
          <w:lang w:eastAsia="zh-Hans"/>
          <w14:textFill>
            <w14:solidFill>
              <w14:schemeClr w14:val="tx1"/>
            </w14:solidFill>
          </w14:textFill>
        </w:rPr>
        <w:t>法定代表人</w:t>
      </w:r>
      <w:r>
        <w:rPr>
          <w:rFonts w:hint="eastAsia" w:ascii="方正仿宋_GBK" w:hAnsi="宋体" w:eastAsia="方正仿宋_GBK" w:cs="MingLiU"/>
          <w:color w:val="000000" w:themeColor="text1"/>
          <w:kern w:val="0"/>
          <w14:textFill>
            <w14:solidFill>
              <w14:schemeClr w14:val="tx1"/>
            </w14:solidFill>
          </w14:textFill>
        </w:rPr>
        <w:t>身份证明外还须提供授权委托书。</w:t>
      </w:r>
    </w:p>
    <w:p>
      <w:pPr>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（三）基本资格条件承诺函格式</w:t>
      </w:r>
    </w:p>
    <w:p>
      <w:pPr>
        <w:tabs>
          <w:tab w:val="left" w:pos="6300"/>
        </w:tabs>
        <w:snapToGrid w:val="0"/>
        <w:spacing w:line="400" w:lineRule="atLeast"/>
        <w:jc w:val="center"/>
        <w:outlineLvl w:val="0"/>
        <w:rPr>
          <w:rFonts w:ascii="方正仿宋_GBK" w:hAnsi="宋体" w:eastAsia="方正仿宋_GBK"/>
          <w:b/>
          <w:color w:val="000000" w:themeColor="text1"/>
          <w:sz w:val="32"/>
          <w:szCs w:val="32"/>
          <w14:textFill>
            <w14:solidFill>
              <w14:schemeClr w14:val="tx1"/>
            </w14:solidFill>
          </w14:textFill>
        </w:rPr>
      </w:pPr>
    </w:p>
    <w:p>
      <w:pPr>
        <w:tabs>
          <w:tab w:val="left" w:pos="6300"/>
        </w:tabs>
        <w:snapToGrid w:val="0"/>
        <w:spacing w:line="400" w:lineRule="atLeast"/>
        <w:jc w:val="center"/>
        <w:outlineLvl w:val="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b/>
          <w:color w:val="000000" w:themeColor="text1"/>
          <w:sz w:val="32"/>
          <w:szCs w:val="32"/>
          <w14:textFill>
            <w14:solidFill>
              <w14:schemeClr w14:val="tx1"/>
            </w14:solidFill>
          </w14:textFill>
        </w:rPr>
        <w:t>基本资格条件承诺函</w:t>
      </w:r>
    </w:p>
    <w:p>
      <w:pPr>
        <w:snapToGrid w:val="0"/>
        <w:spacing w:line="360" w:lineRule="auto"/>
        <w:rPr>
          <w:rFonts w:ascii="方正仿宋_GBK" w:hAnsi="宋体" w:eastAsia="方正仿宋_GBK"/>
          <w:b/>
          <w:color w:val="000000" w:themeColor="text1"/>
          <w:szCs w:val="28"/>
          <w:bdr w:val="single" w:color="auto" w:sz="4" w:space="0"/>
          <w14:textFill>
            <w14:solidFill>
              <w14:schemeClr w14:val="tx1"/>
            </w14:solidFill>
          </w14:textFill>
        </w:rPr>
      </w:pPr>
    </w:p>
    <w:p>
      <w:pPr>
        <w:tabs>
          <w:tab w:val="left" w:pos="6300"/>
        </w:tabs>
        <w:snapToGrid w:val="0"/>
        <w:spacing w:line="500" w:lineRule="exact"/>
        <w:rPr>
          <w:rFonts w:ascii="方正仿宋_GBK" w:hAnsi="宋体" w:eastAsia="方正仿宋_GBK"/>
          <w:color w:val="000000" w:themeColor="text1"/>
          <w:szCs w:val="28"/>
          <w14:textFill>
            <w14:solidFill>
              <w14:schemeClr w14:val="tx1"/>
            </w14:solidFill>
          </w14:textFill>
        </w:rPr>
      </w:pPr>
    </w:p>
    <w:p>
      <w:pPr>
        <w:tabs>
          <w:tab w:val="left" w:pos="6300"/>
        </w:tabs>
        <w:snapToGrid w:val="0"/>
        <w:spacing w:line="560" w:lineRule="exact"/>
        <w:jc w:val="lef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致：</w:t>
      </w:r>
      <w:r>
        <w:rPr>
          <w:rFonts w:ascii="方正仿宋_GBK" w:hAnsi="宋体" w:eastAsia="方正仿宋_GBK"/>
          <w:color w:val="000000" w:themeColor="text1"/>
          <w:szCs w:val="28"/>
          <w14:textFill>
            <w14:solidFill>
              <w14:schemeClr w14:val="tx1"/>
            </w14:solidFill>
          </w14:textFill>
        </w:rPr>
        <w:t xml:space="preserve"> </w:t>
      </w:r>
    </w:p>
    <w:p>
      <w:pPr>
        <w:tabs>
          <w:tab w:val="left" w:pos="6300"/>
        </w:tabs>
        <w:snapToGrid w:val="0"/>
        <w:spacing w:line="560" w:lineRule="exact"/>
        <w:ind w:firstLine="560" w:firstLineChars="200"/>
        <w:jc w:val="lef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u w:val="single"/>
          <w14:textFill>
            <w14:solidFill>
              <w14:schemeClr w14:val="tx1"/>
            </w14:solidFill>
          </w14:textFill>
        </w:rPr>
        <w:t>（</w:t>
      </w:r>
      <w:r>
        <w:rPr>
          <w:rFonts w:hint="eastAsia" w:ascii="方正仿宋_GBK" w:hAnsi="宋体" w:eastAsia="方正仿宋_GBK"/>
          <w:color w:val="000000" w:themeColor="text1"/>
          <w:szCs w:val="28"/>
          <w:u w:val="single"/>
          <w:lang w:eastAsia="zh-Hans"/>
          <w14:textFill>
            <w14:solidFill>
              <w14:schemeClr w14:val="tx1"/>
            </w14:solidFill>
          </w14:textFill>
        </w:rPr>
        <w:t>供应商</w:t>
      </w:r>
      <w:r>
        <w:rPr>
          <w:rFonts w:hint="eastAsia" w:ascii="方正仿宋_GBK" w:hAnsi="宋体" w:eastAsia="方正仿宋_GBK"/>
          <w:color w:val="000000" w:themeColor="text1"/>
          <w:szCs w:val="28"/>
          <w:u w:val="single"/>
          <w14:textFill>
            <w14:solidFill>
              <w14:schemeClr w14:val="tx1"/>
            </w14:solidFill>
          </w14:textFill>
        </w:rPr>
        <w:t>名称）</w:t>
      </w:r>
      <w:r>
        <w:rPr>
          <w:rFonts w:hint="eastAsia" w:ascii="方正仿宋_GBK" w:hAnsi="宋体" w:eastAsia="方正仿宋_GBK"/>
          <w:color w:val="000000" w:themeColor="text1"/>
          <w:szCs w:val="28"/>
          <w14:textFill>
            <w14:solidFill>
              <w14:schemeClr w14:val="tx1"/>
            </w14:solidFill>
          </w14:textFill>
        </w:rPr>
        <w:t>郑重声明，</w:t>
      </w:r>
      <w:r>
        <w:rPr>
          <w:rFonts w:hint="eastAsia" w:ascii="方正仿宋_GBK" w:hAnsi="宋体" w:eastAsia="方正仿宋_GBK"/>
          <w:color w:val="000000" w:themeColor="text1"/>
          <w:szCs w:val="28"/>
          <w:lang w:eastAsia="zh-Hans"/>
          <w14:textFill>
            <w14:solidFill>
              <w14:schemeClr w14:val="tx1"/>
            </w14:solidFill>
          </w14:textFill>
        </w:rPr>
        <w:t>本</w:t>
      </w:r>
      <w:r>
        <w:rPr>
          <w:rFonts w:hint="eastAsia" w:ascii="方正仿宋_GBK" w:hAnsi="宋体" w:eastAsia="方正仿宋_GBK"/>
          <w:color w:val="000000" w:themeColor="text1"/>
          <w:szCs w:val="28"/>
          <w14:textFill>
            <w14:solidFill>
              <w14:schemeClr w14:val="tx1"/>
            </w14:solidFill>
          </w14:textFill>
        </w:rPr>
        <w:t>单位具有良好的商业信誉和健全的财务会计制度，具有履行合同所必需的专业技术能力，有依法缴纳税收和社会保障资金的良好记录，在合同签订前后随时愿意提供相关证明材料；</w:t>
      </w:r>
      <w:r>
        <w:rPr>
          <w:rFonts w:hint="eastAsia" w:ascii="方正仿宋_GBK" w:hAnsi="宋体" w:eastAsia="方正仿宋_GBK"/>
          <w:color w:val="000000" w:themeColor="text1"/>
          <w:szCs w:val="28"/>
          <w:lang w:eastAsia="zh-Hans"/>
          <w14:textFill>
            <w14:solidFill>
              <w14:schemeClr w14:val="tx1"/>
            </w14:solidFill>
          </w14:textFill>
        </w:rPr>
        <w:t>本</w:t>
      </w:r>
      <w:r>
        <w:rPr>
          <w:rFonts w:hint="eastAsia" w:ascii="方正仿宋_GBK" w:hAnsi="宋体" w:eastAsia="方正仿宋_GBK"/>
          <w:color w:val="000000" w:themeColor="text1"/>
          <w:szCs w:val="28"/>
          <w14:textFill>
            <w14:solidFill>
              <w14:schemeClr w14:val="tx1"/>
            </w14:solidFill>
          </w14:textFill>
        </w:rPr>
        <w:t>单位同时声明参加本项目采购活动前三年内无重大违法活动记录，未被列入在信用中国网站（www.creditchina.gov.cn）“失信被执行人”、“重大税收违法案件当事人名单”中，也未被列入中国政府采购网（www.ccgp.gov.cn）“政府采购严重违法失信行为记录名单”中，符合《政府采购法》规定的供应商资格条件。我方对以上声明负全部法律责任。</w:t>
      </w:r>
    </w:p>
    <w:p>
      <w:pPr>
        <w:tabs>
          <w:tab w:val="left" w:pos="6300"/>
        </w:tabs>
        <w:snapToGrid w:val="0"/>
        <w:spacing w:line="520" w:lineRule="exact"/>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bCs/>
          <w:color w:val="000000" w:themeColor="text1"/>
          <w:szCs w:val="28"/>
          <w14:textFill>
            <w14:solidFill>
              <w14:schemeClr w14:val="tx1"/>
            </w14:solidFill>
          </w14:textFill>
        </w:rPr>
        <w:t xml:space="preserve">    特此声明。</w:t>
      </w:r>
    </w:p>
    <w:p>
      <w:pPr>
        <w:tabs>
          <w:tab w:val="left" w:pos="6300"/>
        </w:tabs>
        <w:snapToGrid w:val="0"/>
        <w:spacing w:line="520" w:lineRule="exact"/>
        <w:rPr>
          <w:rFonts w:ascii="方正仿宋_GBK" w:hAnsi="宋体" w:eastAsia="方正仿宋_GBK"/>
          <w:color w:val="000000" w:themeColor="text1"/>
          <w:szCs w:val="28"/>
          <w14:textFill>
            <w14:solidFill>
              <w14:schemeClr w14:val="tx1"/>
            </w14:solidFill>
          </w14:textFill>
        </w:rPr>
      </w:pPr>
    </w:p>
    <w:p>
      <w:pPr>
        <w:tabs>
          <w:tab w:val="left" w:pos="6300"/>
        </w:tabs>
        <w:snapToGrid w:val="0"/>
        <w:spacing w:line="500" w:lineRule="exact"/>
        <w:rPr>
          <w:rFonts w:ascii="方正仿宋_GBK" w:hAnsi="宋体" w:eastAsia="方正仿宋_GBK"/>
          <w:color w:val="000000" w:themeColor="text1"/>
          <w:szCs w:val="28"/>
          <w14:textFill>
            <w14:solidFill>
              <w14:schemeClr w14:val="tx1"/>
            </w14:solidFill>
          </w14:textFill>
        </w:rPr>
      </w:pPr>
    </w:p>
    <w:p>
      <w:pPr>
        <w:tabs>
          <w:tab w:val="left" w:pos="6300"/>
        </w:tabs>
        <w:snapToGrid w:val="0"/>
        <w:spacing w:line="500" w:lineRule="exact"/>
        <w:rPr>
          <w:rFonts w:ascii="方正仿宋_GBK" w:hAnsi="宋体" w:eastAsia="方正仿宋_GBK"/>
          <w:color w:val="000000" w:themeColor="text1"/>
          <w:szCs w:val="28"/>
          <w14:textFill>
            <w14:solidFill>
              <w14:schemeClr w14:val="tx1"/>
            </w14:solidFill>
          </w14:textFill>
        </w:rPr>
      </w:pPr>
    </w:p>
    <w:p>
      <w:pPr>
        <w:snapToGrid w:val="0"/>
        <w:spacing w:line="560" w:lineRule="exact"/>
        <w:ind w:firstLine="560" w:firstLineChars="200"/>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w:t>
      </w:r>
      <w:r>
        <w:rPr>
          <w:rFonts w:hint="eastAsia" w:ascii="方正仿宋_GBK" w:hAnsi="宋体" w:eastAsia="方正仿宋_GBK"/>
          <w:color w:val="000000" w:themeColor="text1"/>
          <w:szCs w:val="28"/>
          <w:lang w:eastAsia="zh-Hans"/>
          <w14:textFill>
            <w14:solidFill>
              <w14:schemeClr w14:val="tx1"/>
            </w14:solidFill>
          </w14:textFill>
        </w:rPr>
        <w:t>供应商</w:t>
      </w:r>
      <w:r>
        <w:rPr>
          <w:rFonts w:hint="eastAsia" w:ascii="方正仿宋_GBK" w:hAnsi="宋体" w:eastAsia="方正仿宋_GBK"/>
          <w:color w:val="000000" w:themeColor="text1"/>
          <w:szCs w:val="28"/>
          <w14:textFill>
            <w14:solidFill>
              <w14:schemeClr w14:val="tx1"/>
            </w14:solidFill>
          </w14:textFill>
        </w:rPr>
        <w:t>公章）</w:t>
      </w:r>
    </w:p>
    <w:p>
      <w:pPr>
        <w:snapToGrid w:val="0"/>
        <w:spacing w:line="60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（四）服务方案（格式自定）</w:t>
      </w:r>
    </w:p>
    <w:p>
      <w:pPr>
        <w:snapToGrid w:val="0"/>
        <w:spacing w:line="600" w:lineRule="exact"/>
        <w:ind w:firstLine="562" w:firstLineChars="200"/>
        <w:rPr>
          <w:rFonts w:ascii="方正楷体_GBK" w:hAnsi="方正楷体_GBK" w:eastAsia="方正楷体_GBK" w:cs="方正楷体_GBK"/>
          <w:kern w:val="0"/>
          <w:sz w:val="32"/>
          <w:szCs w:val="32"/>
        </w:rPr>
      </w:pPr>
      <w:r>
        <w:rPr>
          <w:rFonts w:hint="eastAsia" w:ascii="方正仿宋_GBK" w:hAnsi="宋体" w:eastAsia="方正仿宋_GBK"/>
          <w:b/>
          <w:color w:val="000000" w:themeColor="text1"/>
          <w:szCs w:val="28"/>
          <w14:textFill>
            <w14:solidFill>
              <w14:schemeClr w14:val="tx1"/>
            </w14:solidFill>
          </w14:textFill>
        </w:rPr>
        <w:t>（略）</w:t>
      </w:r>
    </w:p>
    <w:p>
      <w:pPr>
        <w:pStyle w:val="10"/>
        <w:rPr>
          <w:rFonts w:hAnsi="宋体"/>
          <w:b/>
          <w:bCs/>
          <w:sz w:val="40"/>
          <w:szCs w:val="28"/>
        </w:rPr>
      </w:pPr>
    </w:p>
    <w:p>
      <w:pPr>
        <w:pStyle w:val="10"/>
        <w:rPr>
          <w:rFonts w:hAnsi="宋体"/>
          <w:b/>
          <w:bCs/>
          <w:sz w:val="40"/>
          <w:szCs w:val="28"/>
        </w:rPr>
      </w:pPr>
    </w:p>
    <w:p>
      <w:pPr>
        <w:pStyle w:val="10"/>
        <w:rPr>
          <w:rFonts w:hAnsi="宋体"/>
          <w:b/>
          <w:bCs/>
          <w:sz w:val="40"/>
          <w:szCs w:val="28"/>
        </w:rPr>
      </w:pPr>
    </w:p>
    <w:bookmarkEnd w:id="16"/>
    <w:p/>
    <w:sectPr>
      <w:footerReference r:id="rId7" w:type="default"/>
      <w:pgSz w:w="11906" w:h="16838"/>
      <w:pgMar w:top="2098"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GI3YTUxN2UzMDNjMWQ5M2M2Nzk4YWFiYzgxYWMifQ=="/>
  </w:docVars>
  <w:rsids>
    <w:rsidRoot w:val="179F7DCB"/>
    <w:rsid w:val="00075072"/>
    <w:rsid w:val="00093542"/>
    <w:rsid w:val="00146CA3"/>
    <w:rsid w:val="001B6470"/>
    <w:rsid w:val="001C4DE7"/>
    <w:rsid w:val="00347E10"/>
    <w:rsid w:val="0036453A"/>
    <w:rsid w:val="003F3C5B"/>
    <w:rsid w:val="00414B0B"/>
    <w:rsid w:val="00484CBA"/>
    <w:rsid w:val="004C3F49"/>
    <w:rsid w:val="00517D9B"/>
    <w:rsid w:val="00537574"/>
    <w:rsid w:val="005409D0"/>
    <w:rsid w:val="006C6802"/>
    <w:rsid w:val="008C56D9"/>
    <w:rsid w:val="00963D5B"/>
    <w:rsid w:val="00974859"/>
    <w:rsid w:val="00A16D94"/>
    <w:rsid w:val="00AB3404"/>
    <w:rsid w:val="00AF2E97"/>
    <w:rsid w:val="00B060B9"/>
    <w:rsid w:val="00B13918"/>
    <w:rsid w:val="00B41C19"/>
    <w:rsid w:val="00D626DE"/>
    <w:rsid w:val="00E711A0"/>
    <w:rsid w:val="00EF0DC0"/>
    <w:rsid w:val="00F95AA0"/>
    <w:rsid w:val="00FD7E87"/>
    <w:rsid w:val="00FE230E"/>
    <w:rsid w:val="01A21ABF"/>
    <w:rsid w:val="01FF2BE0"/>
    <w:rsid w:val="020A367B"/>
    <w:rsid w:val="06971EB6"/>
    <w:rsid w:val="08534946"/>
    <w:rsid w:val="0DE1038D"/>
    <w:rsid w:val="12502686"/>
    <w:rsid w:val="1424333B"/>
    <w:rsid w:val="14BF0BC1"/>
    <w:rsid w:val="1637330B"/>
    <w:rsid w:val="179F7DCB"/>
    <w:rsid w:val="195B2354"/>
    <w:rsid w:val="1DD91ED4"/>
    <w:rsid w:val="1F085F91"/>
    <w:rsid w:val="1F7506A8"/>
    <w:rsid w:val="29F02881"/>
    <w:rsid w:val="2DE71976"/>
    <w:rsid w:val="313B50AF"/>
    <w:rsid w:val="385B5AED"/>
    <w:rsid w:val="3CAA47DF"/>
    <w:rsid w:val="3F6F6A0D"/>
    <w:rsid w:val="3FB36646"/>
    <w:rsid w:val="401365CA"/>
    <w:rsid w:val="405B77B6"/>
    <w:rsid w:val="45A779EE"/>
    <w:rsid w:val="4B1100C7"/>
    <w:rsid w:val="4B793721"/>
    <w:rsid w:val="4FEF625C"/>
    <w:rsid w:val="52436263"/>
    <w:rsid w:val="540B3CE0"/>
    <w:rsid w:val="5A0313B8"/>
    <w:rsid w:val="6F386489"/>
    <w:rsid w:val="6FA3454A"/>
    <w:rsid w:val="705D6A0D"/>
    <w:rsid w:val="778809A1"/>
    <w:rsid w:val="7E691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Balloon Text"/>
    <w:basedOn w:val="1"/>
    <w:link w:val="14"/>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qFormat/>
    <w:uiPriority w:val="0"/>
    <w:rPr>
      <w:b/>
      <w:bCs/>
    </w:rPr>
  </w:style>
  <w:style w:type="paragraph" w:styleId="10">
    <w:name w:val="Body Text First Indent 2"/>
    <w:basedOn w:val="5"/>
    <w:qFormat/>
    <w:uiPriority w:val="0"/>
  </w:style>
  <w:style w:type="character" w:styleId="13">
    <w:name w:val="annotation reference"/>
    <w:basedOn w:val="12"/>
    <w:qFormat/>
    <w:uiPriority w:val="0"/>
    <w:rPr>
      <w:sz w:val="21"/>
      <w:szCs w:val="21"/>
    </w:rPr>
  </w:style>
  <w:style w:type="character" w:customStyle="1" w:styleId="14">
    <w:name w:val="批注框文本 Char"/>
    <w:basedOn w:val="12"/>
    <w:link w:val="6"/>
    <w:qFormat/>
    <w:uiPriority w:val="0"/>
    <w:rPr>
      <w:rFonts w:ascii="Times New Roman" w:hAnsi="Times New Roman" w:eastAsia="宋体" w:cs="Times New Roman"/>
      <w:kern w:val="2"/>
      <w:sz w:val="18"/>
      <w:szCs w:val="18"/>
    </w:rPr>
  </w:style>
  <w:style w:type="character" w:customStyle="1" w:styleId="15">
    <w:name w:val="批注文字 Char"/>
    <w:basedOn w:val="12"/>
    <w:link w:val="4"/>
    <w:qFormat/>
    <w:uiPriority w:val="0"/>
    <w:rPr>
      <w:rFonts w:ascii="Times New Roman" w:hAnsi="Times New Roman" w:eastAsia="宋体" w:cs="Times New Roman"/>
      <w:kern w:val="2"/>
      <w:sz w:val="28"/>
    </w:rPr>
  </w:style>
  <w:style w:type="character" w:customStyle="1" w:styleId="16">
    <w:name w:val="批注主题 Char"/>
    <w:basedOn w:val="15"/>
    <w:link w:val="9"/>
    <w:qFormat/>
    <w:uiPriority w:val="0"/>
    <w:rPr>
      <w:rFonts w:ascii="Times New Roman" w:hAnsi="Times New Roman" w:eastAsia="宋体" w:cs="Times New Roman"/>
      <w:b/>
      <w:bCs/>
      <w:kern w:val="2"/>
      <w:sz w:val="2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99D-001D-43FB-8DDC-ADD829F906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3698</Words>
  <Characters>3809</Characters>
  <Lines>31</Lines>
  <Paragraphs>8</Paragraphs>
  <TotalTime>88</TotalTime>
  <ScaleCrop>false</ScaleCrop>
  <LinksUpToDate>false</LinksUpToDate>
  <CharactersWithSpaces>4234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2022-09-29T06:29:00Z</dcterms:created>
  <dc:creator>谁悲失路之人1411562206</dc:creator>
  <cp:lastModifiedBy>15310987692</cp:lastModifiedBy>
  <dcterms:modified xsi:type="dcterms:W3CDTF">2022-10-28T02:01:14Z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E02478A6A68544EF988E79A9F19779BF</vt:lpwstr>
  </property>
</Properties>
</file>