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640" w:firstLineChars="200"/>
        <w:jc w:val="center"/>
        <w:rPr>
          <w:rFonts w:ascii="Times New Roman" w:hAnsi="Times New Roman" w:eastAsia="方正仿宋_GBK"/>
          <w:sz w:val="32"/>
          <w:szCs w:val="32"/>
        </w:rPr>
      </w:pPr>
    </w:p>
    <w:p>
      <w:pPr>
        <w:spacing w:line="594" w:lineRule="exact"/>
        <w:ind w:firstLine="963" w:firstLineChars="200"/>
        <w:jc w:val="center"/>
        <w:outlineLvl w:val="0"/>
        <w:rPr>
          <w:rFonts w:ascii="Times New Roman" w:hAnsi="Times New Roman" w:eastAsia="方正仿宋_GBK"/>
          <w:b/>
          <w:bCs/>
          <w:spacing w:val="80"/>
          <w:sz w:val="32"/>
          <w:szCs w:val="32"/>
        </w:rPr>
      </w:pPr>
    </w:p>
    <w:p>
      <w:pPr>
        <w:spacing w:line="594" w:lineRule="exact"/>
        <w:jc w:val="center"/>
        <w:outlineLvl w:val="0"/>
        <w:rPr>
          <w:rFonts w:ascii="Times New Roman" w:hAnsi="Times New Roman" w:eastAsia="方正小标宋_GBK"/>
          <w:b/>
          <w:bCs/>
          <w:sz w:val="44"/>
          <w:szCs w:val="44"/>
        </w:rPr>
      </w:pPr>
      <w:bookmarkStart w:id="0" w:name="_Toc3463"/>
      <w:bookmarkStart w:id="1" w:name="_Toc26820"/>
      <w:bookmarkStart w:id="2" w:name="_Toc317775175"/>
      <w:bookmarkStart w:id="3" w:name="_Toc18881"/>
      <w:bookmarkStart w:id="4" w:name="_Toc313893526"/>
      <w:bookmarkStart w:id="5" w:name="_Toc7625"/>
      <w:bookmarkStart w:id="6" w:name="_Toc25458"/>
      <w:bookmarkStart w:id="7" w:name="_Toc12808"/>
      <w:bookmarkStart w:id="8" w:name="_Toc18159"/>
      <w:r>
        <w:rPr>
          <w:rFonts w:ascii="Times New Roman" w:hAnsi="Times New Roman" w:eastAsia="方正小标宋_GBK"/>
          <w:sz w:val="44"/>
          <w:szCs w:val="44"/>
        </w:rPr>
        <w:t>重庆市中医骨科医院</w:t>
      </w:r>
      <w:r>
        <w:rPr>
          <w:rFonts w:hint="eastAsia" w:ascii="Times New Roman" w:hAnsi="Times New Roman" w:eastAsia="方正小标宋_GBK"/>
          <w:b/>
          <w:bCs/>
          <w:sz w:val="44"/>
          <w:szCs w:val="44"/>
        </w:rPr>
        <w:t>二期工程</w:t>
      </w:r>
    </w:p>
    <w:p>
      <w:pPr>
        <w:spacing w:line="594" w:lineRule="exact"/>
        <w:jc w:val="center"/>
        <w:outlineLvl w:val="0"/>
        <w:rPr>
          <w:rFonts w:ascii="Times New Roman" w:hAnsi="Times New Roman" w:eastAsia="方正小标宋_GBK"/>
          <w:sz w:val="44"/>
          <w:szCs w:val="44"/>
        </w:rPr>
      </w:pPr>
    </w:p>
    <w:p>
      <w:pPr>
        <w:autoSpaceDE w:val="0"/>
        <w:autoSpaceDN w:val="0"/>
        <w:adjustRightInd w:val="0"/>
        <w:snapToGrid w:val="0"/>
        <w:spacing w:line="594" w:lineRule="exact"/>
        <w:jc w:val="center"/>
        <w:rPr>
          <w:rFonts w:ascii="Times New Roman" w:hAnsi="Times New Roman" w:eastAsia="方正小标宋_GBK"/>
          <w:kern w:val="0"/>
          <w:sz w:val="44"/>
          <w:szCs w:val="44"/>
        </w:rPr>
      </w:pPr>
      <w:r>
        <w:rPr>
          <w:rFonts w:ascii="Times New Roman" w:hAnsi="Times New Roman" w:eastAsia="方正小标宋_GBK"/>
          <w:sz w:val="44"/>
          <w:szCs w:val="44"/>
        </w:rPr>
        <w:t>招标文件</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pStyle w:val="2"/>
        <w:rPr>
          <w:rFonts w:ascii="Times New Roman" w:hAnsi="Times New Roman" w:eastAsia="方正仿宋_GBK"/>
          <w:kern w:val="0"/>
          <w:szCs w:val="32"/>
        </w:rPr>
      </w:pPr>
    </w:p>
    <w:p>
      <w:pPr>
        <w:pStyle w:val="3"/>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center"/>
        <w:rPr>
          <w:rFonts w:ascii="仿宋" w:hAnsi="仿宋" w:eastAsia="仿宋" w:cs="仿宋"/>
          <w:kern w:val="0"/>
          <w:sz w:val="32"/>
          <w:szCs w:val="32"/>
        </w:rPr>
      </w:pPr>
      <w:r>
        <w:rPr>
          <w:rFonts w:ascii="Times New Roman" w:hAnsi="Times New Roman" w:eastAsia="方正仿宋_GBK"/>
          <w:kern w:val="0"/>
          <w:sz w:val="32"/>
          <w:szCs w:val="32"/>
        </w:rPr>
        <w:t>项目名称：</w:t>
      </w:r>
      <w:r>
        <w:rPr>
          <w:rFonts w:hint="eastAsia" w:ascii="仿宋" w:hAnsi="仿宋" w:eastAsia="仿宋" w:cs="仿宋"/>
          <w:kern w:val="0"/>
          <w:sz w:val="32"/>
          <w:szCs w:val="32"/>
        </w:rPr>
        <w:t>重庆骨科医院化龙桥院区二期工程</w:t>
      </w:r>
    </w:p>
    <w:p>
      <w:pPr>
        <w:spacing w:line="594" w:lineRule="exact"/>
        <w:ind w:firstLine="640" w:firstLineChars="200"/>
        <w:jc w:val="center"/>
        <w:rPr>
          <w:rFonts w:ascii="Times New Roman" w:hAnsi="Times New Roman" w:eastAsia="方正仿宋_GBK"/>
          <w:sz w:val="32"/>
          <w:szCs w:val="32"/>
        </w:rPr>
      </w:pPr>
      <w:r>
        <w:rPr>
          <w:rFonts w:hint="eastAsia" w:ascii="仿宋" w:hAnsi="仿宋" w:eastAsia="仿宋" w:cs="仿宋"/>
          <w:kern w:val="0"/>
          <w:sz w:val="32"/>
          <w:szCs w:val="32"/>
        </w:rPr>
        <w:t>土壤污染状况调查项目</w:t>
      </w:r>
    </w:p>
    <w:p>
      <w:pPr>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kern w:val="0"/>
          <w:sz w:val="32"/>
          <w:szCs w:val="32"/>
        </w:rPr>
        <w:t>采购人：重庆市中医骨科医院</w:t>
      </w:r>
    </w:p>
    <w:p>
      <w:pPr>
        <w:autoSpaceDE w:val="0"/>
        <w:autoSpaceDN w:val="0"/>
        <w:adjustRightInd w:val="0"/>
        <w:snapToGrid w:val="0"/>
        <w:spacing w:line="594" w:lineRule="exact"/>
        <w:ind w:firstLine="640" w:firstLineChars="200"/>
        <w:jc w:val="left"/>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jc w:val="center"/>
        <w:rPr>
          <w:rFonts w:ascii="Times New Roman" w:hAnsi="Times New Roman" w:eastAsia="方正仿宋_GBK"/>
          <w:kern w:val="0"/>
          <w:sz w:val="32"/>
          <w:szCs w:val="32"/>
        </w:rPr>
      </w:pPr>
    </w:p>
    <w:p>
      <w:pPr>
        <w:autoSpaceDE w:val="0"/>
        <w:autoSpaceDN w:val="0"/>
        <w:adjustRightInd w:val="0"/>
        <w:snapToGrid w:val="0"/>
        <w:spacing w:line="594" w:lineRule="exact"/>
        <w:ind w:firstLine="640" w:firstLineChars="200"/>
        <w:rPr>
          <w:rFonts w:ascii="Times New Roman" w:hAnsi="Times New Roman" w:eastAsia="方正仿宋_GBK"/>
          <w:kern w:val="0"/>
          <w:sz w:val="32"/>
          <w:szCs w:val="32"/>
        </w:rPr>
      </w:pPr>
    </w:p>
    <w:p>
      <w:pPr>
        <w:spacing w:line="594" w:lineRule="exact"/>
        <w:ind w:firstLine="640" w:firstLineChars="200"/>
        <w:rPr>
          <w:rFonts w:ascii="Times New Roman" w:hAnsi="Times New Roman" w:eastAsia="方正仿宋_GBK"/>
          <w:sz w:val="32"/>
          <w:szCs w:val="32"/>
        </w:rPr>
      </w:pPr>
    </w:p>
    <w:p>
      <w:pPr>
        <w:pStyle w:val="57"/>
        <w:ind w:firstLine="880"/>
        <w:rPr>
          <w:rFonts w:ascii="Times New Roman" w:hAnsi="Times New Roman"/>
        </w:rPr>
      </w:pPr>
    </w:p>
    <w:p>
      <w:pPr>
        <w:spacing w:line="594" w:lineRule="exact"/>
        <w:jc w:val="center"/>
        <w:rPr>
          <w:rFonts w:ascii="Times New Roman" w:hAnsi="Times New Roman" w:eastAsia="方正仿宋_GBK"/>
          <w:b/>
          <w:bCs/>
          <w:kern w:val="0"/>
          <w:sz w:val="32"/>
          <w:szCs w:val="32"/>
        </w:rPr>
      </w:pPr>
      <w:r>
        <w:rPr>
          <w:rFonts w:ascii="Times New Roman" w:hAnsi="Times New Roman" w:eastAsia="方正仿宋_GBK"/>
          <w:sz w:val="32"/>
          <w:szCs w:val="32"/>
        </w:rPr>
        <w:t>二〇二三年八月</w:t>
      </w:r>
      <w:bookmarkEnd w:id="0"/>
      <w:bookmarkEnd w:id="1"/>
      <w:bookmarkEnd w:id="2"/>
      <w:bookmarkEnd w:id="3"/>
      <w:bookmarkEnd w:id="4"/>
      <w:bookmarkEnd w:id="5"/>
      <w:bookmarkEnd w:id="6"/>
      <w:bookmarkEnd w:id="7"/>
      <w:bookmarkEnd w:id="8"/>
    </w:p>
    <w:p>
      <w:pPr>
        <w:pStyle w:val="57"/>
        <w:ind w:firstLine="880"/>
        <w:jc w:val="center"/>
        <w:rPr>
          <w:rFonts w:ascii="Times New Roman" w:hAnsi="Times New Roman"/>
        </w:rPr>
      </w:pPr>
    </w:p>
    <w:p>
      <w:pPr>
        <w:widowControl/>
        <w:jc w:val="left"/>
        <w:rPr>
          <w:rFonts w:ascii="Times New Roman" w:hAnsi="Times New Roman"/>
          <w:sz w:val="44"/>
        </w:rPr>
      </w:pPr>
      <w:r>
        <w:rPr>
          <w:rFonts w:ascii="Times New Roman" w:hAnsi="Times New Roman"/>
        </w:rPr>
        <w:br w:type="page"/>
      </w:r>
    </w:p>
    <w:p>
      <w:pPr>
        <w:widowControl/>
        <w:spacing w:line="594" w:lineRule="exact"/>
        <w:ind w:firstLine="640" w:firstLineChars="200"/>
        <w:jc w:val="left"/>
        <w:rPr>
          <w:rFonts w:ascii="方正黑体_GBK" w:hAnsi="Times New Roman" w:eastAsia="方正黑体_GBK"/>
          <w:sz w:val="32"/>
          <w:szCs w:val="32"/>
        </w:rPr>
      </w:pPr>
      <w:r>
        <w:rPr>
          <w:rFonts w:hint="eastAsia" w:ascii="方正黑体_GBK" w:hAnsi="Times New Roman" w:eastAsia="方正黑体_GBK"/>
          <w:bCs/>
          <w:kern w:val="0"/>
          <w:sz w:val="32"/>
          <w:szCs w:val="32"/>
        </w:rPr>
        <w:t>一、</w:t>
      </w:r>
      <w:r>
        <w:rPr>
          <w:rFonts w:hint="eastAsia" w:ascii="方正黑体_GBK" w:hAnsi="Times New Roman" w:eastAsia="方正黑体_GBK"/>
          <w:sz w:val="32"/>
          <w:szCs w:val="32"/>
        </w:rPr>
        <w:t>招标项目内容</w:t>
      </w:r>
    </w:p>
    <w:tbl>
      <w:tblPr>
        <w:tblStyle w:val="58"/>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8"/>
        <w:gridCol w:w="2268"/>
        <w:gridCol w:w="2268"/>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698" w:type="dxa"/>
            <w:vAlign w:val="center"/>
          </w:tcPr>
          <w:p>
            <w:pPr>
              <w:pStyle w:val="24"/>
              <w:spacing w:line="594"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项目名称</w:t>
            </w:r>
          </w:p>
        </w:tc>
        <w:tc>
          <w:tcPr>
            <w:tcW w:w="2268" w:type="dxa"/>
            <w:vAlign w:val="center"/>
          </w:tcPr>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最高限价</w:t>
            </w:r>
          </w:p>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（万元）</w:t>
            </w:r>
          </w:p>
        </w:tc>
        <w:tc>
          <w:tcPr>
            <w:tcW w:w="2268" w:type="dxa"/>
            <w:vAlign w:val="center"/>
          </w:tcPr>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投标保证金</w:t>
            </w:r>
          </w:p>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（万元）</w:t>
            </w:r>
          </w:p>
        </w:tc>
        <w:tc>
          <w:tcPr>
            <w:tcW w:w="2186" w:type="dxa"/>
            <w:vAlign w:val="center"/>
          </w:tcPr>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中标人数量</w:t>
            </w:r>
          </w:p>
          <w:p>
            <w:pPr>
              <w:pStyle w:val="24"/>
              <w:spacing w:line="440" w:lineRule="exact"/>
              <w:ind w:left="0"/>
              <w:jc w:val="center"/>
              <w:outlineLvl w:val="0"/>
              <w:rPr>
                <w:rFonts w:ascii="Times New Roman" w:hAnsi="Times New Roman" w:eastAsia="方正仿宋_GBK"/>
                <w:b/>
                <w:sz w:val="32"/>
                <w:szCs w:val="32"/>
              </w:rPr>
            </w:pPr>
            <w:r>
              <w:rPr>
                <w:rFonts w:ascii="Times New Roman" w:hAnsi="Times New Roman" w:eastAsia="方正仿宋_GBK"/>
                <w:b/>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698" w:type="dxa"/>
            <w:vAlign w:val="center"/>
          </w:tcPr>
          <w:p>
            <w:pPr>
              <w:pStyle w:val="17"/>
              <w:spacing w:line="594" w:lineRule="exact"/>
              <w:ind w:firstLine="0"/>
              <w:jc w:val="center"/>
              <w:outlineLvl w:val="0"/>
              <w:rPr>
                <w:rFonts w:ascii="Times New Roman" w:hAnsi="Times New Roman" w:eastAsia="方正仿宋_GBK"/>
                <w:bCs/>
                <w:sz w:val="32"/>
                <w:szCs w:val="32"/>
              </w:rPr>
            </w:pPr>
            <w:r>
              <w:rPr>
                <w:rFonts w:hint="eastAsia" w:ascii="Times New Roman" w:hAnsi="Times New Roman" w:eastAsia="方正仿宋_GBK"/>
                <w:bCs/>
                <w:sz w:val="32"/>
                <w:szCs w:val="32"/>
              </w:rPr>
              <w:t>重庆市中医骨科医院二期</w:t>
            </w:r>
            <w:r>
              <w:rPr>
                <w:rFonts w:hint="eastAsia" w:ascii="仿宋" w:hAnsi="仿宋" w:eastAsia="仿宋" w:cs="仿宋"/>
                <w:bCs/>
                <w:sz w:val="32"/>
                <w:szCs w:val="32"/>
              </w:rPr>
              <w:t>工程土壤污染状况调查</w:t>
            </w:r>
          </w:p>
        </w:tc>
        <w:tc>
          <w:tcPr>
            <w:tcW w:w="2268" w:type="dxa"/>
            <w:vAlign w:val="center"/>
          </w:tcPr>
          <w:p>
            <w:pPr>
              <w:pStyle w:val="24"/>
              <w:spacing w:line="594" w:lineRule="exact"/>
              <w:ind w:left="0"/>
              <w:jc w:val="center"/>
              <w:outlineLvl w:val="0"/>
              <w:rPr>
                <w:rFonts w:ascii="Times New Roman" w:hAnsi="Times New Roman" w:eastAsia="方正仿宋_GBK"/>
                <w:bCs/>
                <w:sz w:val="32"/>
                <w:szCs w:val="32"/>
              </w:rPr>
            </w:pPr>
            <w:r>
              <w:rPr>
                <w:rFonts w:hint="eastAsia" w:ascii="Times New Roman" w:hAnsi="Times New Roman" w:eastAsia="方正仿宋_GBK"/>
                <w:bCs/>
                <w:sz w:val="32"/>
                <w:szCs w:val="32"/>
              </w:rPr>
              <w:t>8.0</w:t>
            </w:r>
          </w:p>
        </w:tc>
        <w:tc>
          <w:tcPr>
            <w:tcW w:w="2268" w:type="dxa"/>
            <w:vAlign w:val="center"/>
          </w:tcPr>
          <w:p>
            <w:pPr>
              <w:pStyle w:val="24"/>
              <w:spacing w:line="594" w:lineRule="exact"/>
              <w:ind w:left="0"/>
              <w:jc w:val="center"/>
              <w:outlineLvl w:val="0"/>
              <w:rPr>
                <w:rFonts w:ascii="Times New Roman" w:hAnsi="Times New Roman" w:eastAsia="方正仿宋_GBK"/>
                <w:bCs/>
                <w:sz w:val="32"/>
                <w:szCs w:val="32"/>
              </w:rPr>
            </w:pPr>
            <w:r>
              <w:rPr>
                <w:rFonts w:hint="eastAsia" w:ascii="Times New Roman" w:hAnsi="Times New Roman" w:eastAsia="方正仿宋_GBK"/>
                <w:bCs/>
                <w:sz w:val="32"/>
                <w:szCs w:val="32"/>
              </w:rPr>
              <w:t>0.2</w:t>
            </w:r>
          </w:p>
        </w:tc>
        <w:tc>
          <w:tcPr>
            <w:tcW w:w="2186" w:type="dxa"/>
            <w:vAlign w:val="center"/>
          </w:tcPr>
          <w:p>
            <w:pPr>
              <w:pStyle w:val="17"/>
              <w:spacing w:line="594" w:lineRule="exact"/>
              <w:ind w:firstLine="0"/>
              <w:jc w:val="center"/>
              <w:outlineLvl w:val="0"/>
              <w:rPr>
                <w:rFonts w:ascii="Times New Roman" w:hAnsi="Times New Roman" w:eastAsia="方正仿宋_GBK"/>
                <w:bCs/>
                <w:sz w:val="32"/>
                <w:szCs w:val="32"/>
              </w:rPr>
            </w:pPr>
            <w:r>
              <w:rPr>
                <w:rFonts w:ascii="Times New Roman" w:hAnsi="Times New Roman" w:eastAsia="方正仿宋_GBK"/>
                <w:bCs/>
                <w:sz w:val="32"/>
                <w:szCs w:val="32"/>
              </w:rPr>
              <w:t>1</w:t>
            </w:r>
          </w:p>
        </w:tc>
      </w:tr>
    </w:tbl>
    <w:p>
      <w:pPr>
        <w:widowControl/>
        <w:spacing w:line="594" w:lineRule="exact"/>
        <w:ind w:firstLine="640" w:firstLineChars="200"/>
        <w:jc w:val="left"/>
        <w:rPr>
          <w:rFonts w:ascii="方正黑体_GBK" w:hAnsi="Times New Roman" w:eastAsia="方正黑体_GBK"/>
          <w:bCs/>
          <w:kern w:val="0"/>
          <w:sz w:val="32"/>
          <w:szCs w:val="32"/>
        </w:rPr>
      </w:pPr>
      <w:bookmarkStart w:id="9" w:name="_Toc27028"/>
      <w:bookmarkStart w:id="10" w:name="_Toc106034622"/>
      <w:bookmarkStart w:id="11" w:name="_Toc65660331"/>
      <w:bookmarkStart w:id="12" w:name="_Toc3256"/>
      <w:r>
        <w:rPr>
          <w:rFonts w:ascii="方正黑体_GBK" w:hAnsi="Times New Roman" w:eastAsia="方正黑体_GBK"/>
          <w:bCs/>
          <w:kern w:val="0"/>
          <w:sz w:val="32"/>
          <w:szCs w:val="32"/>
        </w:rPr>
        <w:t>二、资金来源</w:t>
      </w:r>
      <w:bookmarkEnd w:id="9"/>
      <w:bookmarkEnd w:id="10"/>
      <w:bookmarkEnd w:id="11"/>
      <w:bookmarkEnd w:id="12"/>
    </w:p>
    <w:p>
      <w:pPr>
        <w:pStyle w:val="6"/>
        <w:spacing w:before="0" w:after="0" w:line="594" w:lineRule="exact"/>
        <w:ind w:firstLine="640" w:firstLineChars="200"/>
        <w:jc w:val="left"/>
        <w:rPr>
          <w:rFonts w:ascii="Times New Roman" w:hAnsi="Times New Roman" w:eastAsia="方正仿宋_GBK"/>
          <w:b w:val="0"/>
          <w:kern w:val="0"/>
          <w:szCs w:val="32"/>
        </w:rPr>
      </w:pPr>
      <w:r>
        <w:rPr>
          <w:rFonts w:ascii="Times New Roman" w:hAnsi="Times New Roman" w:eastAsia="方正仿宋_GBK"/>
          <w:b w:val="0"/>
          <w:kern w:val="0"/>
          <w:szCs w:val="32"/>
        </w:rPr>
        <w:t>单位自筹资金，采购预算金额为</w:t>
      </w:r>
      <w:r>
        <w:rPr>
          <w:rFonts w:hint="eastAsia" w:ascii="Times New Roman" w:hAnsi="Times New Roman" w:eastAsia="方正仿宋_GBK"/>
          <w:b w:val="0"/>
          <w:kern w:val="0"/>
          <w:szCs w:val="32"/>
        </w:rPr>
        <w:t>8.0万</w:t>
      </w:r>
      <w:r>
        <w:rPr>
          <w:rFonts w:ascii="Times New Roman" w:hAnsi="Times New Roman" w:eastAsia="方正仿宋_GBK"/>
          <w:b w:val="0"/>
          <w:kern w:val="0"/>
          <w:szCs w:val="32"/>
        </w:rPr>
        <w:t>元。</w:t>
      </w:r>
    </w:p>
    <w:p>
      <w:pPr>
        <w:widowControl/>
        <w:spacing w:line="594" w:lineRule="exact"/>
        <w:ind w:firstLine="640" w:firstLineChars="200"/>
        <w:jc w:val="left"/>
        <w:rPr>
          <w:rFonts w:ascii="方正黑体_GBK" w:hAnsi="Times New Roman" w:eastAsia="方正黑体_GBK"/>
          <w:bCs/>
          <w:kern w:val="0"/>
          <w:sz w:val="32"/>
          <w:szCs w:val="32"/>
        </w:rPr>
      </w:pPr>
      <w:r>
        <w:rPr>
          <w:rFonts w:ascii="方正黑体_GBK" w:hAnsi="Times New Roman" w:eastAsia="方正黑体_GBK"/>
          <w:bCs/>
          <w:kern w:val="0"/>
          <w:sz w:val="32"/>
          <w:szCs w:val="32"/>
        </w:rPr>
        <w:t>三、供应商资格条件</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（一）满足《中华人民共和国政府采购法》第二十二条规定：</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1、具有独立承担民事责任的能力；</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2、具有良好的商业信誉和健全的财务会计制度；</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3、具有履行合同所必需的设备和专业技术能力；</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4、有依法缴纳税收和社会保障资金的良好记录；</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5、参加政府采购活动前三年内，在经营活动中没有重大违法记录；</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6、法律、行政法规规定的其他条件。</w:t>
      </w:r>
    </w:p>
    <w:p>
      <w:pPr>
        <w:pStyle w:val="2"/>
        <w:keepLines/>
        <w:spacing w:line="594" w:lineRule="exact"/>
        <w:ind w:firstLine="640" w:firstLineChars="200"/>
        <w:jc w:val="left"/>
        <w:rPr>
          <w:rFonts w:ascii="Times New Roman" w:hAnsi="Times New Roman" w:eastAsia="方正仿宋_GBK"/>
          <w:szCs w:val="32"/>
        </w:rPr>
      </w:pPr>
      <w:r>
        <w:rPr>
          <w:rFonts w:ascii="Times New Roman" w:hAnsi="Times New Roman" w:eastAsia="方正仿宋_GBK"/>
          <w:szCs w:val="32"/>
        </w:rPr>
        <w:t>（二）本项目的特定资格要求：</w:t>
      </w:r>
    </w:p>
    <w:p>
      <w:pPr>
        <w:pStyle w:val="2"/>
        <w:spacing w:line="594" w:lineRule="exact"/>
        <w:ind w:firstLine="640" w:firstLineChars="200"/>
        <w:jc w:val="left"/>
        <w:rPr>
          <w:rFonts w:ascii="Times New Roman" w:hAnsi="Times New Roman" w:eastAsia="方正仿宋_GBK"/>
          <w:szCs w:val="32"/>
        </w:rPr>
      </w:pPr>
      <w:r>
        <w:rPr>
          <w:rStyle w:val="255"/>
          <w:rFonts w:hint="eastAsia" w:ascii="仿宋" w:hAnsi="仿宋" w:eastAsia="仿宋" w:cs="仿宋"/>
          <w:color w:val="auto"/>
          <w:sz w:val="32"/>
          <w:szCs w:val="32"/>
        </w:rPr>
        <w:t>投标人至少提供1个2022年1月1日以来土壤污染状况调查项目业绩（提供合同和环保主管部门出具的批复意见）。</w:t>
      </w:r>
    </w:p>
    <w:p>
      <w:pPr>
        <w:widowControl/>
        <w:spacing w:line="594" w:lineRule="exact"/>
        <w:ind w:firstLine="640" w:firstLineChars="200"/>
        <w:jc w:val="left"/>
        <w:rPr>
          <w:rFonts w:ascii="方正黑体_GBK" w:hAnsi="Times New Roman" w:eastAsia="方正黑体_GBK"/>
          <w:bCs/>
          <w:kern w:val="0"/>
          <w:sz w:val="32"/>
          <w:szCs w:val="32"/>
        </w:rPr>
      </w:pPr>
      <w:bookmarkStart w:id="13" w:name="_Toc109810330"/>
      <w:bookmarkStart w:id="14" w:name="_Toc21560"/>
      <w:r>
        <w:rPr>
          <w:rFonts w:ascii="方正黑体_GBK" w:hAnsi="Times New Roman" w:eastAsia="方正黑体_GBK"/>
          <w:bCs/>
          <w:kern w:val="0"/>
          <w:sz w:val="32"/>
          <w:szCs w:val="32"/>
        </w:rPr>
        <w:t>四、投标、开标有关说明</w:t>
      </w:r>
      <w:bookmarkEnd w:id="13"/>
      <w:bookmarkEnd w:id="14"/>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（一）凡有意参加投标的投标人，请在重庆市中医骨科医院官网下载本项目招标文件以及图纸、澄清等开标前公布的所有项目资料，无论投标人领取或下载与否，均视为已知晓所有招标内容。</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（二）招标文件公告期限：2023年8月</w:t>
      </w:r>
      <w:r>
        <w:rPr>
          <w:rFonts w:hint="eastAsia" w:ascii="Times New Roman" w:hAnsi="Times New Roman" w:eastAsia="方正仿宋_GBK"/>
          <w:sz w:val="32"/>
          <w:szCs w:val="32"/>
        </w:rPr>
        <w:t>3</w:t>
      </w: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日</w:t>
      </w:r>
      <w:r>
        <w:rPr>
          <w:rFonts w:hint="eastAsia" w:ascii="Times New Roman" w:hAnsi="Times New Roman" w:eastAsia="方正仿宋_GBK"/>
          <w:sz w:val="32"/>
          <w:szCs w:val="32"/>
          <w:lang w:val="en-US" w:eastAsia="zh-CN"/>
        </w:rPr>
        <w:t>09</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bookmarkStart w:id="47" w:name="_GoBack"/>
      <w:bookmarkEnd w:id="47"/>
      <w:r>
        <w:rPr>
          <w:rFonts w:ascii="Times New Roman" w:hAnsi="Times New Roman" w:eastAsia="方正仿宋_GBK"/>
          <w:sz w:val="32"/>
          <w:szCs w:val="32"/>
        </w:rPr>
        <w:t>0-2023年</w:t>
      </w:r>
      <w:r>
        <w:rPr>
          <w:rFonts w:hint="eastAsia" w:ascii="Times New Roman" w:hAnsi="Times New Roman" w:eastAsia="方正仿宋_GBK"/>
          <w:sz w:val="32"/>
          <w:szCs w:val="32"/>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日</w:t>
      </w: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 xml:space="preserve">0 </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（三）供应商须满足以下三种要件，其投标才被接受：</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1、按时足额缴纳投标保证金（递交文件时同时提交保证金转账银行回单）；</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2、按时递交了投标文件；</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3、按时报名签到。</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（四）投标文件要求</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1、投标文件必须密封并在外包装上加盖公章</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2、投标文件构成</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（1）投标一览表；</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（2）法定代表人身份证明书；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（3）法定代表人授权委托书；</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（4）诚信声明；</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（5）营业执照（复印件，盖鲜章）；</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（6）服务方案</w:t>
      </w:r>
    </w:p>
    <w:p>
      <w:pPr>
        <w:tabs>
          <w:tab w:val="left" w:pos="0"/>
        </w:tabs>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3、投标文件一式</w:t>
      </w:r>
      <w:r>
        <w:rPr>
          <w:rFonts w:hint="eastAsia" w:ascii="Times New Roman" w:hAnsi="Times New Roman" w:eastAsia="方正仿宋_GBK"/>
          <w:sz w:val="32"/>
          <w:szCs w:val="32"/>
        </w:rPr>
        <w:t>二</w:t>
      </w:r>
      <w:r>
        <w:rPr>
          <w:rFonts w:ascii="Times New Roman" w:hAnsi="Times New Roman" w:eastAsia="方正仿宋_GBK"/>
          <w:sz w:val="32"/>
          <w:szCs w:val="32"/>
        </w:rPr>
        <w:t>份，其中正本一份，副本</w:t>
      </w:r>
      <w:r>
        <w:rPr>
          <w:rFonts w:hint="eastAsia" w:ascii="Times New Roman" w:hAnsi="Times New Roman" w:eastAsia="方正仿宋_GBK"/>
          <w:sz w:val="32"/>
          <w:szCs w:val="32"/>
        </w:rPr>
        <w:t>一</w:t>
      </w:r>
      <w:r>
        <w:rPr>
          <w:rFonts w:ascii="Times New Roman" w:hAnsi="Times New Roman" w:eastAsia="方正仿宋_GBK"/>
          <w:sz w:val="32"/>
          <w:szCs w:val="32"/>
        </w:rPr>
        <w:t>份。每套投标文件须在封面清楚地标明“正本”、“副本”，副本应为正本的完整复印件，副本与正本不一致时以正本为准。</w:t>
      </w:r>
    </w:p>
    <w:p>
      <w:pPr>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（五）投标地点：重庆市渝中区守备街1号二楼 （后勤保障科办公室）</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（六）投标截止时间：2023年</w:t>
      </w:r>
      <w:r>
        <w:rPr>
          <w:rFonts w:hint="eastAsia" w:ascii="Times New Roman" w:hAnsi="Times New Roman" w:eastAsia="方正仿宋_GBK"/>
          <w:sz w:val="32"/>
          <w:szCs w:val="32"/>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日北京时间</w:t>
      </w:r>
      <w:r>
        <w:rPr>
          <w:rFonts w:hint="eastAsia" w:ascii="Times New Roman" w:hAnsi="Times New Roman" w:eastAsia="方正仿宋_GBK"/>
          <w:sz w:val="32"/>
          <w:szCs w:val="32"/>
        </w:rPr>
        <w:t>1</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0。</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（七）投标截止后，我院将组织院内评标，并将比选结果公示在医院官网，对未中标单位不另行告知。</w:t>
      </w:r>
    </w:p>
    <w:p>
      <w:pPr>
        <w:widowControl/>
        <w:spacing w:line="594" w:lineRule="exact"/>
        <w:ind w:firstLine="640" w:firstLineChars="200"/>
        <w:jc w:val="left"/>
        <w:rPr>
          <w:rFonts w:ascii="方正黑体_GBK" w:hAnsi="Times New Roman" w:eastAsia="方正黑体_GBK"/>
          <w:bCs/>
          <w:kern w:val="0"/>
          <w:sz w:val="32"/>
          <w:szCs w:val="32"/>
        </w:rPr>
      </w:pPr>
      <w:bookmarkStart w:id="15" w:name="_Toc109810331"/>
      <w:bookmarkStart w:id="16" w:name="_Toc41056795"/>
      <w:bookmarkStart w:id="17" w:name="_Toc5794"/>
      <w:r>
        <w:rPr>
          <w:rFonts w:ascii="方正黑体_GBK" w:hAnsi="Times New Roman" w:eastAsia="方正黑体_GBK"/>
          <w:bCs/>
          <w:kern w:val="0"/>
          <w:sz w:val="32"/>
          <w:szCs w:val="32"/>
        </w:rPr>
        <w:t>五、投标保证金</w:t>
      </w:r>
      <w:bookmarkEnd w:id="15"/>
      <w:bookmarkEnd w:id="16"/>
      <w:bookmarkEnd w:id="17"/>
    </w:p>
    <w:p>
      <w:pPr>
        <w:spacing w:line="594" w:lineRule="exact"/>
        <w:ind w:firstLine="640" w:firstLineChars="200"/>
        <w:jc w:val="left"/>
        <w:rPr>
          <w:rFonts w:ascii="Times New Roman" w:hAnsi="Times New Roman" w:eastAsia="方正仿宋_GBK"/>
          <w:sz w:val="32"/>
          <w:szCs w:val="32"/>
        </w:rPr>
      </w:pPr>
      <w:bookmarkStart w:id="18" w:name="_Toc76649973"/>
      <w:bookmarkStart w:id="19" w:name="_Toc109810332"/>
      <w:bookmarkStart w:id="20" w:name="_Toc516236270"/>
      <w:bookmarkStart w:id="21" w:name="_Toc493506283"/>
      <w:r>
        <w:rPr>
          <w:rFonts w:ascii="Times New Roman" w:hAnsi="Times New Roman" w:eastAsia="方正仿宋_GBK"/>
          <w:sz w:val="32"/>
          <w:szCs w:val="32"/>
        </w:rPr>
        <w:t>（一）投标保证金递交</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1、投标人应足额交纳投标保证金（保证金金额详见“一、招标项目内容”），并转账至我院账户，</w:t>
      </w:r>
      <w:r>
        <w:rPr>
          <w:rFonts w:ascii="Times New Roman" w:hAnsi="Times New Roman" w:eastAsia="方正仿宋_GBK"/>
          <w:b/>
          <w:sz w:val="32"/>
          <w:szCs w:val="32"/>
        </w:rPr>
        <w:t>投标保证金的到账截止时间同投标截止时间</w:t>
      </w:r>
      <w:r>
        <w:rPr>
          <w:rFonts w:ascii="Times New Roman" w:hAnsi="Times New Roman" w:eastAsia="方正仿宋_GBK"/>
          <w:sz w:val="32"/>
          <w:szCs w:val="32"/>
        </w:rPr>
        <w:t>。</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投标保证金账户：</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户  名：重庆市中医骨科医院</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开户行：</w:t>
      </w:r>
      <w:r>
        <w:rPr>
          <w:rFonts w:ascii="Times New Roman" w:hAnsi="Times New Roman" w:eastAsia="方正仿宋_GBK"/>
          <w:spacing w:val="-2"/>
          <w:sz w:val="32"/>
          <w:szCs w:val="32"/>
        </w:rPr>
        <w:t>工商银行重庆较场口支行</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账户：</w:t>
      </w:r>
      <w:r>
        <w:rPr>
          <w:rFonts w:ascii="Times New Roman" w:hAnsi="Times New Roman" w:eastAsia="方正仿宋_GBK"/>
          <w:spacing w:val="-2"/>
          <w:sz w:val="32"/>
          <w:szCs w:val="32"/>
        </w:rPr>
        <w:t>3100021509006601453</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2、缴纳投标保证金的单位名称必须与投标单位名称相同，只有按规定交纳投标保证金后，才具备投标资格。</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在招标文件规定的投标保证金截止时间之前，重庆市中医骨科医院账户收到的投标保证金为有效投标保证金。供应商应自行考虑汇入时间风险，如同城汇入、异地汇入、跨行汇入的时间要求。因银行等原因造成的投标保证金入账确认时间延迟，采购人不承担任何责任。</w:t>
      </w:r>
    </w:p>
    <w:p>
      <w:pPr>
        <w:spacing w:line="594" w:lineRule="exact"/>
        <w:ind w:firstLine="643" w:firstLineChars="200"/>
        <w:jc w:val="left"/>
        <w:rPr>
          <w:rFonts w:ascii="Times New Roman" w:hAnsi="Times New Roman" w:eastAsia="方正仿宋_GBK"/>
          <w:b/>
          <w:sz w:val="32"/>
          <w:szCs w:val="32"/>
        </w:rPr>
      </w:pPr>
      <w:r>
        <w:rPr>
          <w:rFonts w:ascii="Times New Roman" w:hAnsi="Times New Roman" w:eastAsia="方正仿宋_GBK"/>
          <w:b/>
          <w:sz w:val="32"/>
          <w:szCs w:val="32"/>
        </w:rPr>
        <w:t>注意事项：未在规定的时间内足额缴纳投标保证金的，投标保证金缴入账号错误的，投标保证金来款账户名称与投标单位名称不一致的，其投标文件将被拒收。</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（二）投标保证金退还</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通过转账方式将投标保证金退还到投标人的来款账户。</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中标公示结束</w:t>
      </w:r>
      <w:r>
        <w:rPr>
          <w:rFonts w:ascii="Times New Roman" w:hAnsi="Times New Roman" w:eastAsia="方正仿宋_GBK"/>
          <w:sz w:val="32"/>
          <w:szCs w:val="32"/>
        </w:rPr>
        <w:t>后五个工作日内退还未中标人的投标保证金；在采购合同签订后，五个工作日退还中标人的投标保证金。按资金来款渠道直接退还。</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2、出现流标、废标情况，流标、废标公告发布后三个工作日内向投标人办理保证金退还手续。同一项目采购公告再次发布后，投标人须按规定重新缴纳投标保证金。</w:t>
      </w:r>
    </w:p>
    <w:p>
      <w:pPr>
        <w:widowControl/>
        <w:spacing w:line="594" w:lineRule="exact"/>
        <w:ind w:firstLine="640" w:firstLineChars="200"/>
        <w:jc w:val="left"/>
        <w:rPr>
          <w:rFonts w:ascii="方正黑体_GBK" w:hAnsi="Times New Roman" w:eastAsia="方正黑体_GBK"/>
          <w:bCs/>
          <w:kern w:val="0"/>
          <w:sz w:val="32"/>
          <w:szCs w:val="32"/>
        </w:rPr>
      </w:pPr>
      <w:bookmarkStart w:id="22" w:name="_Toc1856"/>
      <w:bookmarkStart w:id="23" w:name="_Toc109810333"/>
      <w:bookmarkStart w:id="24" w:name="_Toc76649974"/>
      <w:bookmarkStart w:id="25" w:name="_Toc516236271"/>
      <w:r>
        <w:rPr>
          <w:rFonts w:ascii="方正黑体_GBK" w:hAnsi="Times New Roman" w:eastAsia="方正黑体_GBK"/>
          <w:bCs/>
          <w:kern w:val="0"/>
          <w:sz w:val="32"/>
          <w:szCs w:val="32"/>
        </w:rPr>
        <w:t>六、投标有关规定</w:t>
      </w:r>
      <w:bookmarkEnd w:id="22"/>
      <w:bookmarkEnd w:id="23"/>
      <w:bookmarkEnd w:id="24"/>
      <w:bookmarkEnd w:id="25"/>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（一）单位负责人为同一人或者存在直接控股、管理关系的不同投标人，不得参加同一招标项目。</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（二）本项目若有补遗、澄清文件一律在重庆市中医骨科医院官网上发布，请各投标人注意下载；无论投标人下载与否，均视同投标人已知晓本项目补遗、澄清文件的内容。</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（三）超过投标截止时间递交的投标文件，恕不接收。</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（四）投标费用：无论投标结果如何，投标人参与本项目投标的所有费用均应由投标人自行承担。</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（五）本项目不接受联合体参与投标，否则按无效投标处理。</w:t>
      </w:r>
    </w:p>
    <w:p>
      <w:pPr>
        <w:widowControl/>
        <w:spacing w:line="594" w:lineRule="exact"/>
        <w:ind w:firstLine="640" w:firstLineChars="200"/>
        <w:jc w:val="left"/>
        <w:rPr>
          <w:rFonts w:ascii="Times New Roman" w:hAnsi="Times New Roman" w:eastAsia="方正仿宋_GBK"/>
          <w:bCs/>
          <w:sz w:val="32"/>
          <w:szCs w:val="32"/>
        </w:rPr>
      </w:pPr>
      <w:r>
        <w:rPr>
          <w:rFonts w:ascii="Times New Roman" w:hAnsi="Times New Roman" w:eastAsia="方正仿宋_GBK"/>
          <w:bCs/>
          <w:sz w:val="32"/>
          <w:szCs w:val="32"/>
        </w:rPr>
        <w:t>（六）本项目不接受合同分包，否则按无效投标处理。</w:t>
      </w:r>
    </w:p>
    <w:p>
      <w:pPr>
        <w:widowControl/>
        <w:spacing w:line="594" w:lineRule="exact"/>
        <w:ind w:firstLine="640" w:firstLineChars="200"/>
        <w:jc w:val="left"/>
        <w:rPr>
          <w:rFonts w:ascii="方正黑体_GBK" w:hAnsi="Times New Roman" w:eastAsia="方正黑体_GBK"/>
          <w:bCs/>
          <w:kern w:val="0"/>
          <w:sz w:val="32"/>
          <w:szCs w:val="32"/>
        </w:rPr>
      </w:pPr>
      <w:bookmarkStart w:id="26" w:name="_Toc13310"/>
      <w:bookmarkStart w:id="27" w:name="_Toc109810334"/>
      <w:r>
        <w:rPr>
          <w:rFonts w:ascii="方正黑体_GBK" w:hAnsi="Times New Roman" w:eastAsia="方正黑体_GBK"/>
          <w:bCs/>
          <w:kern w:val="0"/>
          <w:sz w:val="32"/>
          <w:szCs w:val="32"/>
        </w:rPr>
        <w:t>七、联系方式</w:t>
      </w:r>
      <w:bookmarkEnd w:id="26"/>
      <w:bookmarkEnd w:id="27"/>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（一）采购人：重庆市中医骨科医院</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联系人：任老师</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邮　编：400012</w:t>
      </w:r>
    </w:p>
    <w:p>
      <w:pPr>
        <w:snapToGrid w:val="0"/>
        <w:spacing w:line="594" w:lineRule="exact"/>
        <w:ind w:firstLine="640" w:firstLineChars="200"/>
        <w:jc w:val="left"/>
        <w:rPr>
          <w:rFonts w:ascii="Times New Roman" w:hAnsi="Times New Roman" w:eastAsia="方正仿宋_GBK"/>
          <w:b/>
          <w:sz w:val="32"/>
          <w:szCs w:val="32"/>
        </w:rPr>
      </w:pPr>
      <w:r>
        <w:rPr>
          <w:rFonts w:ascii="Times New Roman" w:hAnsi="Times New Roman" w:eastAsia="方正仿宋_GBK"/>
          <w:sz w:val="32"/>
          <w:szCs w:val="32"/>
        </w:rPr>
        <w:t>电  话：（023）63931178</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地  址：重庆市渝中区守备街1号二楼</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（二）质疑联系部门：重庆市中医骨科医院</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联系人：</w:t>
      </w:r>
      <w:r>
        <w:rPr>
          <w:rFonts w:hint="eastAsia" w:ascii="宋体" w:hAnsi="宋体" w:cs="宋体"/>
          <w:sz w:val="32"/>
          <w:szCs w:val="32"/>
        </w:rPr>
        <w:t>王</w:t>
      </w:r>
      <w:r>
        <w:rPr>
          <w:rFonts w:ascii="Times New Roman" w:hAnsi="Times New Roman" w:eastAsia="方正仿宋_GBK"/>
          <w:sz w:val="32"/>
          <w:szCs w:val="32"/>
        </w:rPr>
        <w:t>老师</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邮　编：400012</w:t>
      </w:r>
    </w:p>
    <w:p>
      <w:pPr>
        <w:snapToGrid w:val="0"/>
        <w:spacing w:line="594" w:lineRule="exact"/>
        <w:ind w:firstLine="640" w:firstLineChars="200"/>
        <w:jc w:val="left"/>
        <w:rPr>
          <w:rFonts w:ascii="Times New Roman" w:hAnsi="Times New Roman" w:eastAsia="方正仿宋_GBK"/>
          <w:b/>
          <w:sz w:val="32"/>
          <w:szCs w:val="32"/>
        </w:rPr>
      </w:pPr>
      <w:r>
        <w:rPr>
          <w:rFonts w:ascii="Times New Roman" w:hAnsi="Times New Roman" w:eastAsia="方正仿宋_GBK"/>
          <w:sz w:val="32"/>
          <w:szCs w:val="32"/>
        </w:rPr>
        <w:t>电  话：（023）63931178</w:t>
      </w:r>
    </w:p>
    <w:p>
      <w:pPr>
        <w:pStyle w:val="57"/>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地  址：重庆市渝中区守备街1号二楼</w:t>
      </w:r>
    </w:p>
    <w:bookmarkEnd w:id="18"/>
    <w:bookmarkEnd w:id="19"/>
    <w:bookmarkEnd w:id="20"/>
    <w:bookmarkEnd w:id="21"/>
    <w:p>
      <w:pPr>
        <w:widowControl/>
        <w:spacing w:line="594" w:lineRule="exact"/>
        <w:ind w:firstLine="640" w:firstLineChars="200"/>
        <w:jc w:val="left"/>
        <w:rPr>
          <w:rFonts w:ascii="方正黑体_GBK" w:hAnsi="Times New Roman" w:eastAsia="方正黑体_GBK"/>
          <w:bCs/>
          <w:kern w:val="0"/>
          <w:sz w:val="32"/>
          <w:szCs w:val="32"/>
        </w:rPr>
      </w:pPr>
      <w:r>
        <w:rPr>
          <w:rFonts w:ascii="方正黑体_GBK" w:hAnsi="Times New Roman" w:eastAsia="方正黑体_GBK"/>
          <w:bCs/>
          <w:kern w:val="0"/>
          <w:sz w:val="32"/>
          <w:szCs w:val="32"/>
        </w:rPr>
        <w:t>八、服务需求</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（一）服务范围及内容</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对重庆市中医骨科医院化龙桥院区二期工程土壤污染状况进行调查工作，并编制土壤污染状况调查报告，通过环保主管部门组织的专家评审会，取得环保行政主管部门函复文件。</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（二）服务标准</w:t>
      </w:r>
    </w:p>
    <w:p>
      <w:pPr>
        <w:widowControl/>
        <w:spacing w:line="594" w:lineRule="exact"/>
        <w:ind w:firstLine="640" w:firstLineChars="200"/>
        <w:jc w:val="left"/>
        <w:rPr>
          <w:rFonts w:ascii="仿宋" w:hAnsi="仿宋" w:eastAsia="仿宋" w:cs="仿宋"/>
          <w:sz w:val="32"/>
          <w:szCs w:val="32"/>
        </w:rPr>
      </w:pPr>
      <w:bookmarkStart w:id="28" w:name="_Toc28349401"/>
      <w:bookmarkStart w:id="29" w:name="_Toc30451"/>
      <w:bookmarkStart w:id="30" w:name="_Toc63763227"/>
      <w:r>
        <w:rPr>
          <w:rFonts w:hint="eastAsia" w:ascii="仿宋" w:hAnsi="仿宋" w:eastAsia="仿宋" w:cs="仿宋"/>
          <w:sz w:val="32"/>
          <w:szCs w:val="32"/>
        </w:rPr>
        <w:t>严格按照《土壤污染防治法》、《重庆市建设用地土壤污染防治管理办法》等相关法律法规执行。</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（三）现场踏勘</w:t>
      </w:r>
      <w:bookmarkEnd w:id="28"/>
      <w:bookmarkEnd w:id="29"/>
      <w:bookmarkEnd w:id="30"/>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投标前须到服务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p>
    <w:p>
      <w:pPr>
        <w:widowControl/>
        <w:spacing w:line="594" w:lineRule="exact"/>
        <w:ind w:firstLine="640" w:firstLineChars="200"/>
        <w:jc w:val="left"/>
        <w:rPr>
          <w:rFonts w:ascii="方正黑体_GBK" w:hAnsi="Times New Roman" w:eastAsia="方正黑体_GBK"/>
          <w:bCs/>
          <w:kern w:val="0"/>
          <w:sz w:val="32"/>
          <w:szCs w:val="32"/>
        </w:rPr>
      </w:pPr>
      <w:r>
        <w:rPr>
          <w:rFonts w:ascii="方正黑体_GBK" w:hAnsi="Times New Roman" w:eastAsia="方正黑体_GBK"/>
          <w:bCs/>
          <w:kern w:val="0"/>
          <w:sz w:val="32"/>
          <w:szCs w:val="32"/>
        </w:rPr>
        <w:t>九、商务需求</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w:t>
      </w:r>
      <w:r>
        <w:rPr>
          <w:rFonts w:hint="eastAsia" w:ascii="Times New Roman" w:hAnsi="Times New Roman" w:eastAsia="方正仿宋_GBK"/>
          <w:sz w:val="32"/>
          <w:szCs w:val="32"/>
        </w:rPr>
        <w:t>工期要求</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合同生效、医院提交资料且场地具备采样条件后，30个工作日内完成土壤污染状况调查工作。</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（二）服务地点</w:t>
      </w:r>
    </w:p>
    <w:p>
      <w:pPr>
        <w:widowControl/>
        <w:spacing w:line="594" w:lineRule="exact"/>
        <w:ind w:firstLine="640" w:firstLineChars="200"/>
        <w:jc w:val="left"/>
        <w:rPr>
          <w:rFonts w:ascii="Times New Roman" w:hAnsi="Times New Roman" w:eastAsia="方正仿宋_GBK"/>
          <w:sz w:val="32"/>
          <w:szCs w:val="32"/>
        </w:rPr>
      </w:pPr>
      <w:r>
        <w:rPr>
          <w:rFonts w:hint="eastAsia" w:ascii="仿宋" w:hAnsi="仿宋" w:eastAsia="仿宋" w:cs="仿宋"/>
          <w:sz w:val="32"/>
          <w:szCs w:val="32"/>
        </w:rPr>
        <w:t>重庆骨科医院化龙桥院区二期工程，</w:t>
      </w:r>
      <w:r>
        <w:rPr>
          <w:rFonts w:ascii="Times New Roman" w:hAnsi="Times New Roman" w:eastAsia="方正仿宋_GBK"/>
          <w:sz w:val="32"/>
          <w:szCs w:val="32"/>
        </w:rPr>
        <w:t>渝中区</w:t>
      </w:r>
      <w:r>
        <w:rPr>
          <w:rFonts w:hint="eastAsia" w:ascii="宋体" w:hAnsi="宋体" w:cs="宋体"/>
          <w:sz w:val="32"/>
          <w:szCs w:val="32"/>
        </w:rPr>
        <w:t>长和路旁</w:t>
      </w:r>
      <w:r>
        <w:rPr>
          <w:rFonts w:hint="eastAsia" w:ascii="Times New Roman" w:hAnsi="Times New Roman" w:eastAsia="方正仿宋_GBK"/>
          <w:sz w:val="32"/>
          <w:szCs w:val="32"/>
        </w:rPr>
        <w:t>。</w:t>
      </w:r>
    </w:p>
    <w:p>
      <w:pPr>
        <w:pStyle w:val="5"/>
        <w:spacing w:before="0" w:after="0" w:line="594" w:lineRule="exact"/>
        <w:ind w:firstLine="640" w:firstLineChars="200"/>
        <w:jc w:val="left"/>
        <w:rPr>
          <w:rFonts w:ascii="Times New Roman" w:hAnsi="Times New Roman" w:eastAsia="方正仿宋_GBK"/>
          <w:b w:val="0"/>
          <w:szCs w:val="32"/>
        </w:rPr>
      </w:pPr>
      <w:bookmarkStart w:id="31" w:name="_Toc2232"/>
      <w:r>
        <w:rPr>
          <w:rFonts w:ascii="Times New Roman" w:hAnsi="Times New Roman" w:eastAsia="方正仿宋_GBK"/>
          <w:b w:val="0"/>
          <w:szCs w:val="32"/>
        </w:rPr>
        <w:t>（三）验收方式</w:t>
      </w:r>
      <w:bookmarkEnd w:id="31"/>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编制土壤污染状况调查报告，并通过环保主管部门组织的专家评审会，取得环保行政主管部门函复文件。</w:t>
      </w:r>
    </w:p>
    <w:p>
      <w:pPr>
        <w:pStyle w:val="5"/>
        <w:spacing w:before="0" w:after="0" w:line="594" w:lineRule="exact"/>
        <w:ind w:firstLine="640" w:firstLineChars="200"/>
        <w:jc w:val="left"/>
        <w:rPr>
          <w:rFonts w:ascii="Times New Roman" w:hAnsi="Times New Roman" w:eastAsia="方正仿宋_GBK"/>
          <w:b w:val="0"/>
          <w:szCs w:val="32"/>
        </w:rPr>
      </w:pPr>
      <w:bookmarkStart w:id="32" w:name="_Toc22086"/>
      <w:bookmarkStart w:id="33" w:name="_Toc55915762"/>
      <w:bookmarkStart w:id="34" w:name="_Toc484597932"/>
      <w:r>
        <w:rPr>
          <w:rFonts w:ascii="Times New Roman" w:hAnsi="Times New Roman" w:eastAsia="方正仿宋_GBK"/>
          <w:b w:val="0"/>
          <w:szCs w:val="32"/>
        </w:rPr>
        <w:t>（四）报价要求</w:t>
      </w:r>
      <w:bookmarkEnd w:id="32"/>
      <w:bookmarkEnd w:id="33"/>
      <w:bookmarkEnd w:id="34"/>
    </w:p>
    <w:p>
      <w:pPr>
        <w:widowControl/>
        <w:spacing w:line="594" w:lineRule="exact"/>
        <w:ind w:firstLine="640" w:firstLineChars="200"/>
        <w:jc w:val="left"/>
        <w:rPr>
          <w:rFonts w:ascii="Times New Roman" w:hAnsi="Times New Roman" w:eastAsia="方正仿宋_GBK"/>
          <w:sz w:val="32"/>
          <w:szCs w:val="32"/>
        </w:rPr>
      </w:pPr>
      <w:bookmarkStart w:id="35" w:name="_Toc267320051"/>
      <w:bookmarkStart w:id="36" w:name="_Toc484597933"/>
      <w:bookmarkStart w:id="37" w:name="_Toc55915763"/>
      <w:r>
        <w:rPr>
          <w:rFonts w:ascii="Times New Roman" w:hAnsi="Times New Roman" w:eastAsia="方正仿宋_GBK"/>
          <w:sz w:val="32"/>
          <w:szCs w:val="32"/>
        </w:rPr>
        <w:t>1、投标人应对本项目按包干含税价进行报价。</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2、本次报价须为人民币报价，投标报价包括但不仅限于：现场调查、现场采样、报告编制、项目评审、所有税费等费用。</w:t>
      </w:r>
      <w:r>
        <w:rPr>
          <w:rFonts w:hint="eastAsia" w:ascii="仿宋" w:hAnsi="仿宋" w:eastAsia="仿宋" w:cs="仿宋"/>
          <w:bCs/>
          <w:sz w:val="32"/>
          <w:szCs w:val="32"/>
        </w:rPr>
        <w:t>因投标人自身原因造成漏报、少报皆由其自行承担责任，采购人不再补偿。</w:t>
      </w:r>
    </w:p>
    <w:p>
      <w:pPr>
        <w:widowControl/>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、投标人自行考虑并承担一切安全风险。</w:t>
      </w:r>
    </w:p>
    <w:p>
      <w:pPr>
        <w:pStyle w:val="5"/>
        <w:spacing w:before="0" w:after="0" w:line="594" w:lineRule="exact"/>
        <w:ind w:firstLine="640" w:firstLineChars="200"/>
        <w:jc w:val="left"/>
        <w:rPr>
          <w:rFonts w:ascii="Times New Roman" w:hAnsi="Times New Roman" w:eastAsia="方正仿宋_GBK"/>
          <w:b w:val="0"/>
          <w:szCs w:val="32"/>
        </w:rPr>
      </w:pPr>
      <w:bookmarkStart w:id="38" w:name="_Toc27389"/>
      <w:r>
        <w:rPr>
          <w:rFonts w:ascii="Times New Roman" w:hAnsi="Times New Roman" w:eastAsia="方正仿宋_GBK"/>
          <w:b w:val="0"/>
          <w:szCs w:val="32"/>
        </w:rPr>
        <w:t>（五）付款方式</w:t>
      </w:r>
      <w:bookmarkEnd w:id="35"/>
      <w:bookmarkEnd w:id="36"/>
      <w:bookmarkEnd w:id="37"/>
      <w:bookmarkEnd w:id="38"/>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1、合同签订前中标人向采购人缴纳合同金额</w:t>
      </w:r>
      <w:r>
        <w:rPr>
          <w:rFonts w:hint="eastAsia" w:ascii="Times New Roman" w:hAnsi="Times New Roman" w:eastAsia="方正仿宋_GBK"/>
          <w:sz w:val="32"/>
          <w:szCs w:val="32"/>
        </w:rPr>
        <w:t>10</w:t>
      </w:r>
      <w:r>
        <w:rPr>
          <w:rFonts w:ascii="Times New Roman" w:hAnsi="Times New Roman" w:eastAsia="方正仿宋_GBK"/>
          <w:sz w:val="32"/>
          <w:szCs w:val="32"/>
        </w:rPr>
        <w:t>%的履约保证金（以转账的形式提交）。</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中标人收到采购人发出的中标通知书后，按照上述约定将本项目的履约保证金缴纳给采购人。</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2、搬迁服务结束后，经采购人验收，如有扣款的，中标人开具有效票据按双方核定金额结算</w:t>
      </w:r>
      <w:r>
        <w:rPr>
          <w:rFonts w:hint="eastAsia" w:ascii="Times New Roman" w:hAnsi="Times New Roman" w:eastAsia="方正仿宋_GBK"/>
          <w:sz w:val="32"/>
          <w:szCs w:val="32"/>
        </w:rPr>
        <w:t>。</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3、合同生效过程中，采购人如要求增加未事先约定的服务项目，增加部分由双方协商确定</w:t>
      </w:r>
      <w:r>
        <w:rPr>
          <w:rFonts w:hint="eastAsia" w:ascii="Times New Roman" w:hAnsi="Times New Roman" w:eastAsia="方正仿宋_GBK"/>
          <w:sz w:val="32"/>
          <w:szCs w:val="32"/>
        </w:rPr>
        <w:t>。</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4、履约保证金在合同期满后且验收合格后五个工作日内无息退款中标人。</w:t>
      </w:r>
      <w:r>
        <w:rPr>
          <w:rFonts w:ascii="Times New Roman" w:hAnsi="Times New Roman" w:eastAsia="方正仿宋_GBK"/>
          <w:sz w:val="32"/>
          <w:szCs w:val="32"/>
        </w:rPr>
        <w:tab/>
      </w:r>
    </w:p>
    <w:p>
      <w:pPr>
        <w:pStyle w:val="5"/>
        <w:spacing w:before="0" w:after="0" w:line="594" w:lineRule="exact"/>
        <w:ind w:firstLine="640" w:firstLineChars="200"/>
        <w:jc w:val="left"/>
        <w:rPr>
          <w:rFonts w:ascii="Times New Roman" w:hAnsi="Times New Roman" w:eastAsia="方正仿宋_GBK"/>
          <w:b w:val="0"/>
          <w:szCs w:val="32"/>
        </w:rPr>
      </w:pPr>
      <w:bookmarkStart w:id="39" w:name="_Toc12420"/>
      <w:bookmarkStart w:id="40" w:name="_Toc484597935"/>
      <w:bookmarkStart w:id="41" w:name="_Toc267320054"/>
      <w:bookmarkStart w:id="42" w:name="_Toc55915766"/>
      <w:r>
        <w:rPr>
          <w:rFonts w:ascii="Times New Roman" w:hAnsi="Times New Roman" w:eastAsia="方正仿宋_GBK"/>
          <w:b w:val="0"/>
          <w:szCs w:val="32"/>
        </w:rPr>
        <w:t>（六）其他</w:t>
      </w:r>
      <w:bookmarkEnd w:id="39"/>
      <w:bookmarkEnd w:id="40"/>
      <w:bookmarkEnd w:id="41"/>
      <w:bookmarkEnd w:id="42"/>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其他未尽事宜由供需双方在采购合同中详细约定。</w:t>
      </w:r>
    </w:p>
    <w:p>
      <w:pPr>
        <w:widowControl/>
        <w:spacing w:line="594" w:lineRule="exact"/>
        <w:ind w:firstLine="640" w:firstLineChars="200"/>
        <w:jc w:val="left"/>
        <w:rPr>
          <w:rFonts w:ascii="方正黑体_GBK" w:hAnsi="Times New Roman" w:eastAsia="方正黑体_GBK"/>
          <w:bCs/>
          <w:kern w:val="0"/>
          <w:sz w:val="32"/>
          <w:szCs w:val="32"/>
        </w:rPr>
      </w:pPr>
      <w:bookmarkStart w:id="43" w:name="_Toc32136"/>
      <w:bookmarkStart w:id="44" w:name="_Toc107405804"/>
      <w:r>
        <w:rPr>
          <w:rFonts w:ascii="方正黑体_GBK" w:hAnsi="Times New Roman" w:eastAsia="方正黑体_GBK"/>
          <w:bCs/>
          <w:kern w:val="0"/>
          <w:sz w:val="32"/>
          <w:szCs w:val="32"/>
        </w:rPr>
        <w:t>十、评标方法</w:t>
      </w:r>
      <w:bookmarkEnd w:id="43"/>
      <w:bookmarkEnd w:id="44"/>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本项目采用综合评分法进行评标。</w:t>
      </w:r>
    </w:p>
    <w:p>
      <w:pPr>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100分。</w:t>
      </w:r>
    </w:p>
    <w:p>
      <w:pPr>
        <w:pStyle w:val="5"/>
        <w:numPr>
          <w:ilvl w:val="0"/>
          <w:numId w:val="12"/>
        </w:numPr>
        <w:spacing w:before="0" w:after="0" w:line="594" w:lineRule="exact"/>
        <w:ind w:firstLine="640" w:firstLineChars="200"/>
        <w:jc w:val="left"/>
        <w:rPr>
          <w:rFonts w:ascii="Times New Roman" w:hAnsi="Times New Roman" w:eastAsia="方正仿宋_GBK"/>
          <w:b w:val="0"/>
          <w:bCs/>
          <w:szCs w:val="32"/>
        </w:rPr>
      </w:pPr>
      <w:r>
        <w:rPr>
          <w:rFonts w:ascii="Times New Roman" w:hAnsi="Times New Roman" w:eastAsia="方正仿宋_GBK"/>
          <w:b w:val="0"/>
          <w:bCs/>
          <w:szCs w:val="32"/>
        </w:rPr>
        <w:t>评标标准</w:t>
      </w:r>
    </w:p>
    <w:tbl>
      <w:tblPr>
        <w:tblStyle w:val="58"/>
        <w:tblpPr w:leftFromText="180" w:rightFromText="180" w:vertAnchor="text" w:horzAnchor="page" w:tblpX="880" w:tblpY="662"/>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708"/>
        <w:gridCol w:w="1199"/>
        <w:gridCol w:w="1233"/>
        <w:gridCol w:w="4911"/>
        <w:gridCol w:w="1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7" w:hRule="atLeast"/>
        </w:trPr>
        <w:tc>
          <w:tcPr>
            <w:tcW w:w="70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2"/>
                <w:szCs w:val="22"/>
              </w:rPr>
            </w:pPr>
            <w:r>
              <w:rPr>
                <w:rFonts w:ascii="Times New Roman" w:hAnsi="Times New Roman" w:eastAsia="方正仿宋_GBK"/>
                <w:b/>
                <w:bCs/>
                <w:sz w:val="22"/>
                <w:szCs w:val="22"/>
              </w:rPr>
              <w:t>序号</w:t>
            </w:r>
          </w:p>
        </w:tc>
        <w:tc>
          <w:tcPr>
            <w:tcW w:w="119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38"/>
              <w:jc w:val="center"/>
              <w:rPr>
                <w:rFonts w:ascii="仿宋" w:hAnsi="仿宋" w:eastAsia="仿宋" w:cs="仿宋"/>
                <w:sz w:val="22"/>
                <w:szCs w:val="22"/>
              </w:rPr>
            </w:pPr>
            <w:r>
              <w:rPr>
                <w:rFonts w:ascii="Times New Roman" w:hAnsi="Times New Roman" w:eastAsia="方正仿宋_GBK"/>
                <w:b/>
                <w:bCs/>
                <w:sz w:val="22"/>
                <w:szCs w:val="22"/>
              </w:rPr>
              <w:t>评分因素及权重</w:t>
            </w:r>
          </w:p>
        </w:tc>
        <w:tc>
          <w:tcPr>
            <w:tcW w:w="123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left="-38"/>
              <w:jc w:val="center"/>
              <w:rPr>
                <w:rFonts w:ascii="仿宋" w:hAnsi="仿宋" w:eastAsia="仿宋" w:cs="仿宋"/>
                <w:sz w:val="22"/>
                <w:szCs w:val="22"/>
              </w:rPr>
            </w:pPr>
            <w:r>
              <w:rPr>
                <w:rFonts w:ascii="Times New Roman" w:hAnsi="Times New Roman" w:eastAsia="方正仿宋_GBK"/>
                <w:b/>
                <w:bCs/>
                <w:sz w:val="22"/>
                <w:szCs w:val="22"/>
              </w:rPr>
              <w:t>分值</w:t>
            </w:r>
          </w:p>
        </w:tc>
        <w:tc>
          <w:tcPr>
            <w:tcW w:w="491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2"/>
                <w:szCs w:val="22"/>
              </w:rPr>
            </w:pPr>
            <w:r>
              <w:rPr>
                <w:rFonts w:ascii="Times New Roman" w:hAnsi="Times New Roman" w:eastAsia="方正仿宋_GBK"/>
                <w:b/>
                <w:bCs/>
                <w:sz w:val="22"/>
                <w:szCs w:val="22"/>
              </w:rPr>
              <w:t>评分标准</w:t>
            </w:r>
          </w:p>
        </w:tc>
        <w:tc>
          <w:tcPr>
            <w:tcW w:w="140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sz w:val="22"/>
                <w:szCs w:val="22"/>
              </w:rPr>
            </w:pPr>
            <w:r>
              <w:rPr>
                <w:rFonts w:ascii="Times New Roman" w:hAnsi="Times New Roman" w:eastAsia="方正仿宋_GBK"/>
                <w:b/>
                <w:bCs/>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675" w:hRule="atLeast"/>
        </w:trPr>
        <w:tc>
          <w:tcPr>
            <w:tcW w:w="70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1</w:t>
            </w:r>
          </w:p>
        </w:tc>
        <w:tc>
          <w:tcPr>
            <w:tcW w:w="1199"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报价</w:t>
            </w:r>
          </w:p>
          <w:p>
            <w:pPr>
              <w:wordWrap w:val="0"/>
              <w:jc w:val="center"/>
              <w:rPr>
                <w:rFonts w:ascii="仿宋" w:hAnsi="仿宋" w:eastAsia="仿宋" w:cs="仿宋"/>
                <w:sz w:val="22"/>
                <w:szCs w:val="22"/>
              </w:rPr>
            </w:pPr>
            <w:r>
              <w:rPr>
                <w:rFonts w:hint="eastAsia" w:ascii="仿宋" w:hAnsi="仿宋" w:eastAsia="仿宋" w:cs="仿宋"/>
                <w:sz w:val="22"/>
                <w:szCs w:val="22"/>
              </w:rPr>
              <w:t>（</w:t>
            </w:r>
            <w:r>
              <w:rPr>
                <w:rFonts w:hint="eastAsia" w:ascii="Times New Roman" w:hAnsi="Times New Roman" w:eastAsia="方正仿宋_GBK"/>
                <w:sz w:val="22"/>
                <w:szCs w:val="22"/>
              </w:rPr>
              <w:t>40</w:t>
            </w:r>
            <w:r>
              <w:rPr>
                <w:rFonts w:ascii="Times New Roman" w:hAnsi="Times New Roman" w:eastAsia="方正仿宋_GBK"/>
                <w:sz w:val="22"/>
                <w:szCs w:val="22"/>
              </w:rPr>
              <w:t>%</w:t>
            </w:r>
            <w:r>
              <w:rPr>
                <w:rFonts w:hint="eastAsia" w:ascii="仿宋" w:hAnsi="仿宋" w:eastAsia="仿宋" w:cs="仿宋"/>
                <w:sz w:val="22"/>
                <w:szCs w:val="22"/>
              </w:rPr>
              <w:t>）</w:t>
            </w: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40分</w:t>
            </w:r>
          </w:p>
        </w:tc>
        <w:tc>
          <w:tcPr>
            <w:tcW w:w="4912"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满足比选任务书要求且价格最低的报价为评标基准价，其价格分为满分。其他投标人的价格分统一按照下列公式计算：</w:t>
            </w:r>
          </w:p>
          <w:p>
            <w:pPr>
              <w:wordWrap w:val="0"/>
              <w:rPr>
                <w:rFonts w:ascii="仿宋" w:hAnsi="仿宋" w:eastAsia="仿宋" w:cs="仿宋"/>
                <w:sz w:val="22"/>
                <w:szCs w:val="22"/>
              </w:rPr>
            </w:pPr>
            <w:r>
              <w:rPr>
                <w:rFonts w:hint="eastAsia" w:ascii="仿宋" w:hAnsi="仿宋" w:eastAsia="仿宋" w:cs="仿宋"/>
                <w:sz w:val="22"/>
                <w:szCs w:val="22"/>
              </w:rPr>
              <w:t>投标得分=(评标基准价／投标报价)×100×权重。</w:t>
            </w:r>
          </w:p>
        </w:tc>
        <w:tc>
          <w:tcPr>
            <w:tcW w:w="1401"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44" w:hRule="atLeast"/>
        </w:trPr>
        <w:tc>
          <w:tcPr>
            <w:tcW w:w="709" w:type="dxa"/>
            <w:vMerge w:val="restart"/>
            <w:tcBorders>
              <w:top w:val="single" w:color="auto" w:sz="4" w:space="0"/>
              <w:left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2</w:t>
            </w:r>
          </w:p>
        </w:tc>
        <w:tc>
          <w:tcPr>
            <w:tcW w:w="1199" w:type="dxa"/>
            <w:vMerge w:val="restart"/>
            <w:tcBorders>
              <w:top w:val="single" w:color="auto" w:sz="4" w:space="0"/>
              <w:left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服务方案</w:t>
            </w:r>
          </w:p>
          <w:p>
            <w:pPr>
              <w:wordWrap w:val="0"/>
              <w:jc w:val="center"/>
              <w:rPr>
                <w:rFonts w:ascii="仿宋" w:hAnsi="仿宋" w:eastAsia="仿宋" w:cs="仿宋"/>
                <w:sz w:val="22"/>
                <w:szCs w:val="22"/>
              </w:rPr>
            </w:pPr>
            <w:r>
              <w:rPr>
                <w:rFonts w:hint="eastAsia" w:ascii="仿宋" w:hAnsi="仿宋" w:eastAsia="仿宋" w:cs="仿宋"/>
                <w:sz w:val="22"/>
                <w:szCs w:val="22"/>
              </w:rPr>
              <w:t>（</w:t>
            </w:r>
            <w:r>
              <w:rPr>
                <w:rFonts w:hint="eastAsia" w:ascii="Times New Roman" w:hAnsi="Times New Roman" w:eastAsia="方正仿宋_GBK"/>
                <w:sz w:val="22"/>
                <w:szCs w:val="22"/>
              </w:rPr>
              <w:t>30</w:t>
            </w:r>
            <w:r>
              <w:rPr>
                <w:rFonts w:ascii="Times New Roman" w:hAnsi="Times New Roman" w:eastAsia="方正仿宋_GBK"/>
                <w:sz w:val="22"/>
                <w:szCs w:val="22"/>
              </w:rPr>
              <w:t>%</w:t>
            </w:r>
            <w:r>
              <w:rPr>
                <w:rFonts w:hint="eastAsia" w:ascii="仿宋" w:hAnsi="仿宋" w:eastAsia="仿宋" w:cs="仿宋"/>
                <w:sz w:val="22"/>
                <w:szCs w:val="22"/>
              </w:rPr>
              <w:t>）</w:t>
            </w: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6分</w:t>
            </w:r>
          </w:p>
        </w:tc>
        <w:tc>
          <w:tcPr>
            <w:tcW w:w="491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 w:val="22"/>
                <w:szCs w:val="22"/>
              </w:rPr>
            </w:pPr>
            <w:r>
              <w:rPr>
                <w:rFonts w:hint="eastAsia" w:ascii="仿宋" w:hAnsi="仿宋" w:eastAsia="仿宋" w:cs="仿宋"/>
                <w:sz w:val="22"/>
                <w:szCs w:val="22"/>
              </w:rPr>
              <w:t>对土壤污染状况调查的认识和理解（6分）</w:t>
            </w:r>
          </w:p>
          <w:p>
            <w:pPr>
              <w:wordWrap w:val="0"/>
              <w:rPr>
                <w:rFonts w:ascii="仿宋" w:hAnsi="仿宋" w:eastAsia="仿宋" w:cs="仿宋"/>
                <w:sz w:val="22"/>
                <w:szCs w:val="22"/>
              </w:rPr>
            </w:pPr>
            <w:r>
              <w:rPr>
                <w:rFonts w:hint="eastAsia" w:ascii="仿宋" w:hAnsi="仿宋" w:eastAsia="仿宋" w:cs="仿宋"/>
                <w:sz w:val="22"/>
                <w:szCs w:val="22"/>
              </w:rPr>
              <w:t>投标人对土壤污染状况调查的目的、编制依据、调查方法等认识合理充分的得6分，较充分的得3分，认识一般的得1分，无相关内容不得分。</w:t>
            </w:r>
          </w:p>
        </w:tc>
        <w:tc>
          <w:tcPr>
            <w:tcW w:w="1401" w:type="dxa"/>
            <w:vMerge w:val="restart"/>
            <w:tcBorders>
              <w:top w:val="single" w:color="auto" w:sz="4" w:space="0"/>
              <w:left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提供方案，格式自定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675" w:hRule="atLeast"/>
        </w:trPr>
        <w:tc>
          <w:tcPr>
            <w:tcW w:w="70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6分</w:t>
            </w:r>
          </w:p>
        </w:tc>
        <w:tc>
          <w:tcPr>
            <w:tcW w:w="491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 w:val="22"/>
                <w:szCs w:val="22"/>
              </w:rPr>
            </w:pPr>
            <w:r>
              <w:rPr>
                <w:rFonts w:hint="eastAsia" w:ascii="仿宋" w:hAnsi="仿宋" w:eastAsia="仿宋" w:cs="仿宋"/>
                <w:sz w:val="22"/>
                <w:szCs w:val="22"/>
              </w:rPr>
              <w:t>技术方案与技术相关措施（6分）</w:t>
            </w:r>
          </w:p>
          <w:p>
            <w:pPr>
              <w:spacing w:line="240" w:lineRule="atLeast"/>
              <w:rPr>
                <w:rFonts w:ascii="仿宋" w:hAnsi="仿宋" w:eastAsia="仿宋" w:cs="仿宋"/>
                <w:sz w:val="22"/>
                <w:szCs w:val="22"/>
              </w:rPr>
            </w:pPr>
            <w:r>
              <w:rPr>
                <w:rFonts w:hint="eastAsia" w:ascii="仿宋" w:hAnsi="仿宋" w:eastAsia="仿宋" w:cs="仿宋"/>
                <w:sz w:val="22"/>
                <w:szCs w:val="22"/>
              </w:rPr>
              <w:t>投标人对评估标准、调查方案、技术措施，以及进行过现场踏勘并提供现场照片、卫星图片等相关资料全面的得6分，较全面的得3分，一般的1分，无相关内容的不得分。</w:t>
            </w:r>
          </w:p>
        </w:tc>
        <w:tc>
          <w:tcPr>
            <w:tcW w:w="1401"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45" w:hRule="atLeast"/>
        </w:trPr>
        <w:tc>
          <w:tcPr>
            <w:tcW w:w="70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6分</w:t>
            </w:r>
          </w:p>
        </w:tc>
        <w:tc>
          <w:tcPr>
            <w:tcW w:w="491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 w:val="22"/>
                <w:szCs w:val="22"/>
              </w:rPr>
            </w:pPr>
            <w:r>
              <w:rPr>
                <w:rFonts w:hint="eastAsia" w:ascii="仿宋" w:hAnsi="仿宋" w:eastAsia="仿宋" w:cs="仿宋"/>
                <w:sz w:val="22"/>
                <w:szCs w:val="22"/>
              </w:rPr>
              <w:t>监测布点方案（6分）</w:t>
            </w:r>
          </w:p>
          <w:p>
            <w:pPr>
              <w:spacing w:line="240" w:lineRule="atLeast"/>
              <w:rPr>
                <w:rFonts w:ascii="仿宋" w:hAnsi="仿宋" w:eastAsia="仿宋" w:cs="仿宋"/>
                <w:sz w:val="22"/>
                <w:szCs w:val="22"/>
              </w:rPr>
            </w:pPr>
            <w:r>
              <w:rPr>
                <w:rFonts w:hint="eastAsia" w:ascii="仿宋" w:hAnsi="仿宋" w:eastAsia="仿宋" w:cs="仿宋"/>
                <w:sz w:val="22"/>
                <w:szCs w:val="22"/>
              </w:rPr>
              <w:t>对投标人提供的提供监测布点方案、监测因子、质量控制等全面的得6分，较全面的得3分，一般的得1分，无相关内容的不得分。</w:t>
            </w:r>
          </w:p>
        </w:tc>
        <w:tc>
          <w:tcPr>
            <w:tcW w:w="1401"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256" w:hRule="atLeast"/>
        </w:trPr>
        <w:tc>
          <w:tcPr>
            <w:tcW w:w="70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6分</w:t>
            </w:r>
          </w:p>
        </w:tc>
        <w:tc>
          <w:tcPr>
            <w:tcW w:w="491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 w:val="22"/>
                <w:szCs w:val="22"/>
              </w:rPr>
            </w:pPr>
            <w:r>
              <w:rPr>
                <w:rFonts w:hint="eastAsia" w:ascii="仿宋" w:hAnsi="仿宋" w:eastAsia="仿宋" w:cs="仿宋"/>
                <w:sz w:val="22"/>
                <w:szCs w:val="22"/>
              </w:rPr>
              <w:t>策划工作安排内容（6分）</w:t>
            </w:r>
          </w:p>
          <w:p>
            <w:pPr>
              <w:spacing w:line="240" w:lineRule="atLeast"/>
              <w:rPr>
                <w:rFonts w:ascii="仿宋" w:hAnsi="仿宋" w:eastAsia="仿宋" w:cs="仿宋"/>
                <w:sz w:val="22"/>
                <w:szCs w:val="22"/>
              </w:rPr>
            </w:pPr>
            <w:r>
              <w:rPr>
                <w:rFonts w:hint="eastAsia" w:ascii="仿宋" w:hAnsi="仿宋" w:eastAsia="仿宋" w:cs="仿宋"/>
                <w:sz w:val="22"/>
                <w:szCs w:val="22"/>
              </w:rPr>
              <w:t>投标人提供的工作完成时间科学、合理的得6分，较合理的得3分，一般的得1分，不提供或无相关内容的不得分。</w:t>
            </w:r>
          </w:p>
        </w:tc>
        <w:tc>
          <w:tcPr>
            <w:tcW w:w="1401"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194" w:hRule="atLeast"/>
        </w:trPr>
        <w:tc>
          <w:tcPr>
            <w:tcW w:w="70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6分</w:t>
            </w:r>
          </w:p>
        </w:tc>
        <w:tc>
          <w:tcPr>
            <w:tcW w:w="4912"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仿宋"/>
                <w:sz w:val="22"/>
                <w:szCs w:val="22"/>
              </w:rPr>
            </w:pPr>
            <w:r>
              <w:rPr>
                <w:rFonts w:hint="eastAsia" w:ascii="仿宋" w:hAnsi="仿宋" w:eastAsia="仿宋" w:cs="仿宋"/>
                <w:sz w:val="22"/>
                <w:szCs w:val="22"/>
              </w:rPr>
              <w:t>资源配置情况（6分）</w:t>
            </w:r>
          </w:p>
          <w:p>
            <w:pPr>
              <w:spacing w:line="240" w:lineRule="atLeast"/>
              <w:rPr>
                <w:rFonts w:ascii="仿宋" w:hAnsi="仿宋" w:eastAsia="仿宋" w:cs="仿宋"/>
                <w:sz w:val="22"/>
                <w:szCs w:val="22"/>
              </w:rPr>
            </w:pPr>
            <w:r>
              <w:rPr>
                <w:rFonts w:hint="eastAsia" w:ascii="仿宋" w:hAnsi="仿宋" w:eastAsia="仿宋" w:cs="仿宋"/>
                <w:sz w:val="22"/>
                <w:szCs w:val="22"/>
              </w:rPr>
              <w:t>投标人对本项目配备的项目负责人、技术负责人、技术团队等实力强的得6分，较强的得3分，一般的得1分，不提供或无相关内容的不得分。</w:t>
            </w:r>
          </w:p>
        </w:tc>
        <w:tc>
          <w:tcPr>
            <w:tcW w:w="1401"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0" w:hRule="atLeast"/>
        </w:trPr>
        <w:tc>
          <w:tcPr>
            <w:tcW w:w="709" w:type="dxa"/>
            <w:vMerge w:val="restart"/>
            <w:tcBorders>
              <w:top w:val="single" w:color="auto" w:sz="4" w:space="0"/>
              <w:left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3</w:t>
            </w:r>
          </w:p>
        </w:tc>
        <w:tc>
          <w:tcPr>
            <w:tcW w:w="1199" w:type="dxa"/>
            <w:vMerge w:val="restart"/>
            <w:tcBorders>
              <w:top w:val="single" w:color="auto" w:sz="4" w:space="0"/>
              <w:left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履约能力</w:t>
            </w:r>
          </w:p>
          <w:p>
            <w:pPr>
              <w:wordWrap w:val="0"/>
              <w:jc w:val="center"/>
              <w:rPr>
                <w:rFonts w:ascii="仿宋" w:hAnsi="仿宋" w:eastAsia="仿宋" w:cs="仿宋"/>
                <w:sz w:val="22"/>
                <w:szCs w:val="22"/>
              </w:rPr>
            </w:pPr>
            <w:r>
              <w:rPr>
                <w:rFonts w:hint="eastAsia" w:ascii="仿宋" w:hAnsi="仿宋" w:eastAsia="仿宋" w:cs="仿宋"/>
                <w:sz w:val="22"/>
                <w:szCs w:val="22"/>
              </w:rPr>
              <w:t>（</w:t>
            </w:r>
            <w:r>
              <w:rPr>
                <w:rFonts w:hint="eastAsia" w:ascii="Times New Roman" w:hAnsi="Times New Roman" w:eastAsia="方正仿宋_GBK"/>
                <w:sz w:val="22"/>
                <w:szCs w:val="22"/>
              </w:rPr>
              <w:t>30</w:t>
            </w:r>
            <w:r>
              <w:rPr>
                <w:rFonts w:ascii="Times New Roman" w:hAnsi="Times New Roman" w:eastAsia="方正仿宋_GBK"/>
                <w:sz w:val="22"/>
                <w:szCs w:val="22"/>
              </w:rPr>
              <w:t>%</w:t>
            </w:r>
            <w:r>
              <w:rPr>
                <w:rFonts w:hint="eastAsia" w:ascii="仿宋" w:hAnsi="仿宋" w:eastAsia="仿宋" w:cs="仿宋"/>
                <w:sz w:val="22"/>
                <w:szCs w:val="22"/>
              </w:rPr>
              <w:t>）</w:t>
            </w:r>
          </w:p>
        </w:tc>
        <w:tc>
          <w:tcPr>
            <w:tcW w:w="1233" w:type="dxa"/>
            <w:vMerge w:val="restart"/>
            <w:tcBorders>
              <w:top w:val="single" w:color="auto" w:sz="4" w:space="0"/>
              <w:left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企业综合能力（12分）</w:t>
            </w:r>
          </w:p>
        </w:tc>
        <w:tc>
          <w:tcPr>
            <w:tcW w:w="4912"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供应商完成2020年土壤污染状况调查的首次通过率达100%的，得3分；供应商完成2021年土壤污染状况调查的首次通过率达100%的，得3分；供应商完成2022年土壤污染状况调查的首次通过率达100%的，得3分。（提供对应网站截图并加盖投标人单位鲜章）</w:t>
            </w:r>
          </w:p>
        </w:tc>
        <w:tc>
          <w:tcPr>
            <w:tcW w:w="1401" w:type="dxa"/>
            <w:vMerge w:val="restart"/>
            <w:tcBorders>
              <w:top w:val="single" w:color="auto" w:sz="4" w:space="0"/>
              <w:left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提供省级及以上环保行政主管部门网站公示截图，并加盖鲜章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7" w:hRule="atLeast"/>
        </w:trPr>
        <w:tc>
          <w:tcPr>
            <w:tcW w:w="709"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rPr>
                <w:rFonts w:ascii="仿宋" w:hAnsi="仿宋" w:eastAsia="仿宋" w:cs="仿宋"/>
                <w:sz w:val="22"/>
                <w:szCs w:val="22"/>
              </w:rPr>
            </w:pPr>
          </w:p>
        </w:tc>
        <w:tc>
          <w:tcPr>
            <w:tcW w:w="1233" w:type="dxa"/>
            <w:vMerge w:val="continue"/>
            <w:tcBorders>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p>
        </w:tc>
        <w:tc>
          <w:tcPr>
            <w:tcW w:w="4912"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比选申请人同时具有ISO14001环境管理体系认证、ISO9001质量管理体系认证、职业健康安全管理体系认证和高新技术企业证书的得3分，任缺一项不得分。（评审依据：提供有效资质证书扫描件或相关证明文件，加盖投标人鲜章。）</w:t>
            </w:r>
          </w:p>
        </w:tc>
        <w:tc>
          <w:tcPr>
            <w:tcW w:w="1401" w:type="dxa"/>
            <w:vMerge w:val="continue"/>
            <w:tcBorders>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895" w:hRule="atLeast"/>
        </w:trPr>
        <w:tc>
          <w:tcPr>
            <w:tcW w:w="70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团队实力</w:t>
            </w:r>
          </w:p>
          <w:p>
            <w:pPr>
              <w:wordWrap w:val="0"/>
              <w:jc w:val="center"/>
              <w:rPr>
                <w:rFonts w:ascii="仿宋" w:hAnsi="仿宋" w:eastAsia="仿宋" w:cs="仿宋"/>
                <w:sz w:val="22"/>
                <w:szCs w:val="22"/>
              </w:rPr>
            </w:pPr>
            <w:r>
              <w:rPr>
                <w:rFonts w:hint="eastAsia" w:ascii="仿宋" w:hAnsi="仿宋" w:eastAsia="仿宋" w:cs="仿宋"/>
                <w:sz w:val="22"/>
                <w:szCs w:val="22"/>
              </w:rPr>
              <w:t>（10分）</w:t>
            </w:r>
          </w:p>
        </w:tc>
        <w:tc>
          <w:tcPr>
            <w:tcW w:w="4912"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项目负责人：同时具备环保工程类（或环境科学类）正高级工程师和注册环保工程师得2分；</w:t>
            </w:r>
          </w:p>
          <w:p>
            <w:pPr>
              <w:wordWrap w:val="0"/>
              <w:rPr>
                <w:rFonts w:ascii="仿宋" w:hAnsi="仿宋" w:eastAsia="仿宋" w:cs="仿宋"/>
                <w:sz w:val="22"/>
                <w:szCs w:val="22"/>
              </w:rPr>
            </w:pPr>
            <w:r>
              <w:rPr>
                <w:rFonts w:hint="eastAsia" w:ascii="仿宋" w:hAnsi="仿宋" w:eastAsia="仿宋" w:cs="仿宋"/>
                <w:sz w:val="22"/>
                <w:szCs w:val="22"/>
              </w:rPr>
              <w:t>技术负责人：同时具备环保工程类（或环境科学类）正高级工程师和注册环保工程师得2分；</w:t>
            </w:r>
          </w:p>
          <w:p>
            <w:pPr>
              <w:wordWrap w:val="0"/>
              <w:rPr>
                <w:rFonts w:ascii="仿宋" w:hAnsi="仿宋" w:eastAsia="仿宋" w:cs="仿宋"/>
                <w:sz w:val="22"/>
                <w:szCs w:val="22"/>
              </w:rPr>
            </w:pPr>
            <w:r>
              <w:rPr>
                <w:rFonts w:hint="eastAsia" w:ascii="仿宋" w:hAnsi="仿宋" w:eastAsia="仿宋" w:cs="仿宋"/>
                <w:sz w:val="22"/>
                <w:szCs w:val="22"/>
              </w:rPr>
              <w:t>投标人团队（不含项目负责人和技术负责人）：同时具备环保工程类（或环境科学类）高级工程师及以上和注册环保工程师资格的1人得2分，此项最高可得6分。</w:t>
            </w:r>
          </w:p>
          <w:p>
            <w:pPr>
              <w:pStyle w:val="2"/>
              <w:rPr>
                <w:rFonts w:ascii="仿宋" w:hAnsi="仿宋" w:eastAsia="仿宋" w:cs="仿宋"/>
                <w:sz w:val="22"/>
                <w:szCs w:val="22"/>
              </w:rPr>
            </w:pPr>
            <w:r>
              <w:rPr>
                <w:rFonts w:hint="eastAsia" w:ascii="仿宋" w:hAnsi="仿宋" w:eastAsia="仿宋" w:cs="仿宋"/>
                <w:sz w:val="22"/>
                <w:szCs w:val="22"/>
              </w:rPr>
              <w:t>提供职称证书复印件、注册执业资格证复印件、身份证复印件及养老保险证明复印件，加盖鲜章。以上条件不提供者不得分。</w:t>
            </w:r>
          </w:p>
        </w:tc>
        <w:tc>
          <w:tcPr>
            <w:tcW w:w="1401"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提供相关资料的复印件并加盖鲜章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38" w:hRule="atLeast"/>
        </w:trPr>
        <w:tc>
          <w:tcPr>
            <w:tcW w:w="709" w:type="dxa"/>
            <w:vMerge w:val="continue"/>
            <w:tcBorders>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p>
        </w:tc>
        <w:tc>
          <w:tcPr>
            <w:tcW w:w="1199" w:type="dxa"/>
            <w:vMerge w:val="continue"/>
            <w:tcBorders>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p>
        </w:tc>
        <w:tc>
          <w:tcPr>
            <w:tcW w:w="1233" w:type="dxa"/>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eastAsia="仿宋" w:cs="仿宋"/>
                <w:sz w:val="22"/>
                <w:szCs w:val="22"/>
              </w:rPr>
            </w:pPr>
            <w:r>
              <w:rPr>
                <w:rFonts w:hint="eastAsia" w:ascii="仿宋" w:hAnsi="仿宋" w:eastAsia="仿宋" w:cs="仿宋"/>
                <w:sz w:val="22"/>
                <w:szCs w:val="22"/>
              </w:rPr>
              <w:t>类似业绩：</w:t>
            </w:r>
          </w:p>
          <w:p>
            <w:pPr>
              <w:wordWrap w:val="0"/>
              <w:jc w:val="center"/>
              <w:rPr>
                <w:rFonts w:ascii="仿宋" w:hAnsi="仿宋" w:eastAsia="仿宋" w:cs="仿宋"/>
                <w:sz w:val="22"/>
                <w:szCs w:val="22"/>
              </w:rPr>
            </w:pPr>
            <w:r>
              <w:rPr>
                <w:rFonts w:hint="eastAsia" w:ascii="仿宋" w:hAnsi="仿宋" w:eastAsia="仿宋" w:cs="仿宋"/>
                <w:sz w:val="22"/>
                <w:szCs w:val="22"/>
              </w:rPr>
              <w:t>（8分）</w:t>
            </w:r>
          </w:p>
        </w:tc>
        <w:tc>
          <w:tcPr>
            <w:tcW w:w="4912"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类似业绩情况：投标人提供2020年至今（批复时间）以来的类似业绩，每提供一个得2分，不提供不得分。提供合同和生态环境行政主管部门批复复印件。</w:t>
            </w:r>
          </w:p>
        </w:tc>
        <w:tc>
          <w:tcPr>
            <w:tcW w:w="1401" w:type="dxa"/>
            <w:tcBorders>
              <w:top w:val="single" w:color="auto" w:sz="4" w:space="0"/>
              <w:left w:val="single" w:color="auto" w:sz="4" w:space="0"/>
              <w:bottom w:val="single" w:color="auto" w:sz="4" w:space="0"/>
              <w:right w:val="single" w:color="auto" w:sz="4" w:space="0"/>
            </w:tcBorders>
            <w:vAlign w:val="center"/>
          </w:tcPr>
          <w:p>
            <w:pPr>
              <w:wordWrap w:val="0"/>
              <w:rPr>
                <w:rFonts w:ascii="仿宋" w:hAnsi="仿宋" w:eastAsia="仿宋" w:cs="仿宋"/>
                <w:sz w:val="22"/>
                <w:szCs w:val="22"/>
              </w:rPr>
            </w:pPr>
            <w:r>
              <w:rPr>
                <w:rFonts w:hint="eastAsia" w:ascii="仿宋" w:hAnsi="仿宋" w:eastAsia="仿宋" w:cs="仿宋"/>
                <w:sz w:val="22"/>
                <w:szCs w:val="22"/>
              </w:rPr>
              <w:t>提供合同和生态环境行政主管部门批复复印件并加盖鲜章</w:t>
            </w:r>
          </w:p>
        </w:tc>
      </w:tr>
    </w:tbl>
    <w:p/>
    <w:p>
      <w:pPr>
        <w:pStyle w:val="3"/>
      </w:pPr>
    </w:p>
    <w:p>
      <w:pPr>
        <w:widowControl/>
        <w:spacing w:line="594" w:lineRule="exact"/>
        <w:ind w:firstLine="640" w:firstLineChars="200"/>
        <w:jc w:val="left"/>
        <w:rPr>
          <w:rFonts w:ascii="方正黑体_GBK" w:hAnsi="Times New Roman" w:eastAsia="方正黑体_GBK"/>
          <w:bCs/>
          <w:kern w:val="0"/>
          <w:sz w:val="32"/>
          <w:szCs w:val="32"/>
        </w:rPr>
      </w:pPr>
      <w:bookmarkStart w:id="45" w:name="_Toc493506301"/>
      <w:bookmarkStart w:id="46" w:name="_Toc31745"/>
      <w:r>
        <w:rPr>
          <w:rFonts w:ascii="方正黑体_GBK" w:hAnsi="Times New Roman" w:eastAsia="方正黑体_GBK"/>
          <w:bCs/>
          <w:kern w:val="0"/>
          <w:sz w:val="32"/>
          <w:szCs w:val="32"/>
        </w:rPr>
        <w:t>十一、无效投标条款</w:t>
      </w:r>
      <w:bookmarkEnd w:id="45"/>
      <w:bookmarkEnd w:id="46"/>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投标人或其投标文件出现下列情况之一者，应为无效投标：</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（一）未按照招标文件的规定提交投标保证金的；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（二）投标文件未按招标文件要求签署、盖章的；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（三）不具备招标文件中规定的资格要求的；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 xml:space="preserve">（四）报价超过招标文件中规定的预算金额或者最高限价的； </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（五）投标文件含有采购人不能接受的附加条件的；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（六）投标人串通投标的；</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（七）法律、法规和招标文件规定的其他无效情形。</w:t>
      </w:r>
    </w:p>
    <w:p>
      <w:pPr>
        <w:widowControl/>
        <w:spacing w:line="594" w:lineRule="exact"/>
        <w:ind w:firstLine="640" w:firstLineChars="200"/>
        <w:jc w:val="left"/>
        <w:rPr>
          <w:rFonts w:ascii="方正黑体_GBK" w:hAnsi="Times New Roman" w:eastAsia="方正黑体_GBK"/>
          <w:bCs/>
          <w:kern w:val="0"/>
          <w:sz w:val="32"/>
          <w:szCs w:val="32"/>
        </w:rPr>
      </w:pPr>
      <w:r>
        <w:rPr>
          <w:rFonts w:ascii="方正黑体_GBK" w:hAnsi="Times New Roman" w:eastAsia="方正黑体_GBK"/>
          <w:bCs/>
          <w:kern w:val="0"/>
          <w:sz w:val="32"/>
          <w:szCs w:val="32"/>
        </w:rPr>
        <w:t>十二、定标</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采购人评标委员会按照评标报告中</w:t>
      </w:r>
      <w:r>
        <w:rPr>
          <w:rFonts w:hint="eastAsia" w:ascii="Times New Roman" w:hAnsi="Times New Roman" w:eastAsia="方正仿宋_GBK"/>
          <w:sz w:val="32"/>
          <w:szCs w:val="32"/>
        </w:rPr>
        <w:t>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pPr>
        <w:pStyle w:val="31"/>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中标人变更</w:t>
      </w:r>
    </w:p>
    <w:p>
      <w:pPr>
        <w:pStyle w:val="31"/>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中标人拒绝与采购人签订合同的，采购人可以按照评标报告推荐的中标候选人顺序，确定排名下一位的候选人为中标人，也可以重新开展采购活动。</w:t>
      </w:r>
    </w:p>
    <w:p>
      <w:pPr>
        <w:widowControl/>
        <w:spacing w:line="594" w:lineRule="exact"/>
        <w:ind w:firstLine="640" w:firstLineChars="200"/>
        <w:jc w:val="left"/>
        <w:rPr>
          <w:rFonts w:ascii="方正黑体_GBK" w:hAnsi="Times New Roman" w:eastAsia="方正黑体_GBK"/>
          <w:bCs/>
          <w:kern w:val="0"/>
          <w:sz w:val="32"/>
          <w:szCs w:val="32"/>
        </w:rPr>
      </w:pPr>
      <w:r>
        <w:rPr>
          <w:rFonts w:ascii="方正黑体_GBK" w:hAnsi="Times New Roman" w:eastAsia="方正黑体_GBK"/>
          <w:bCs/>
          <w:kern w:val="0"/>
          <w:sz w:val="32"/>
          <w:szCs w:val="32"/>
        </w:rPr>
        <w:t>十三、投标人须知</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（一）</w:t>
      </w:r>
      <w:r>
        <w:rPr>
          <w:rFonts w:ascii="Times New Roman" w:hAnsi="Times New Roman" w:eastAsia="方正仿宋_GBK"/>
          <w:sz w:val="32"/>
          <w:szCs w:val="32"/>
        </w:rPr>
        <w:t>投标人没有按照招标文件要求提供全部资料，或者投标人没有对招标文件在各方面作出实质性响应，可能导致投标被拒绝或评定为无效投标。</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（二）</w:t>
      </w:r>
      <w:r>
        <w:rPr>
          <w:rFonts w:ascii="Times New Roman" w:hAnsi="Times New Roman" w:eastAsia="方正仿宋_GBK"/>
          <w:sz w:val="32"/>
          <w:szCs w:val="32"/>
        </w:rPr>
        <w:t>投标人提供虚假证明材料的经采购人核实，将会评定为无效投标</w:t>
      </w:r>
      <w:r>
        <w:rPr>
          <w:rFonts w:hint="eastAsia" w:ascii="Times New Roman" w:hAnsi="Times New Roman" w:eastAsia="方正仿宋_GBK"/>
          <w:sz w:val="32"/>
          <w:szCs w:val="32"/>
        </w:rPr>
        <w:t>。</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（三）签订合同前，采购人有权要求</w:t>
      </w:r>
      <w:r>
        <w:rPr>
          <w:rFonts w:ascii="Times New Roman" w:hAnsi="Times New Roman" w:eastAsia="方正仿宋_GBK"/>
          <w:sz w:val="32"/>
          <w:szCs w:val="32"/>
        </w:rPr>
        <w:t>中标人提供</w:t>
      </w:r>
      <w:r>
        <w:rPr>
          <w:rFonts w:hint="eastAsia" w:ascii="Times New Roman" w:hAnsi="Times New Roman" w:eastAsia="方正仿宋_GBK"/>
          <w:sz w:val="32"/>
          <w:szCs w:val="32"/>
        </w:rPr>
        <w:t>投标文件中各类证明材料的原件，如</w:t>
      </w:r>
      <w:r>
        <w:rPr>
          <w:rFonts w:ascii="Times New Roman" w:hAnsi="Times New Roman" w:eastAsia="方正仿宋_GBK"/>
          <w:sz w:val="32"/>
          <w:szCs w:val="32"/>
        </w:rPr>
        <w:t>中标人</w:t>
      </w:r>
      <w:r>
        <w:rPr>
          <w:rFonts w:hint="eastAsia" w:ascii="Times New Roman" w:hAnsi="Times New Roman" w:eastAsia="方正仿宋_GBK"/>
          <w:sz w:val="32"/>
          <w:szCs w:val="32"/>
        </w:rPr>
        <w:t>提供</w:t>
      </w:r>
      <w:r>
        <w:rPr>
          <w:rFonts w:ascii="Times New Roman" w:hAnsi="Times New Roman" w:eastAsia="方正仿宋_GBK"/>
          <w:sz w:val="32"/>
          <w:szCs w:val="32"/>
        </w:rPr>
        <w:t>虚假证明材料的经采购人核实，</w:t>
      </w:r>
      <w:r>
        <w:rPr>
          <w:rFonts w:hint="eastAsia" w:ascii="Times New Roman" w:hAnsi="Times New Roman" w:eastAsia="方正仿宋_GBK"/>
          <w:sz w:val="32"/>
          <w:szCs w:val="32"/>
        </w:rPr>
        <w:t>采购人</w:t>
      </w:r>
      <w:r>
        <w:rPr>
          <w:rFonts w:ascii="Times New Roman" w:hAnsi="Times New Roman" w:eastAsia="方正仿宋_GBK"/>
          <w:sz w:val="32"/>
          <w:szCs w:val="32"/>
        </w:rPr>
        <w:t>可取消其中标资格。</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（四）</w:t>
      </w:r>
      <w:r>
        <w:rPr>
          <w:rFonts w:ascii="Times New Roman" w:hAnsi="Times New Roman" w:eastAsia="方正仿宋_GBK"/>
          <w:sz w:val="32"/>
          <w:szCs w:val="32"/>
        </w:rPr>
        <w:t>投标人有下列情形之一的，采购人可以不退还投标保证金：</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投标人在投标有效期撤回投标文件的；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投标人未按规定提交履约保证金的；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投标人在投标过程中弄虚作假，提供虚假材料的；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中标人无正当理由不与采购人签订合同的；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5、</w:t>
      </w:r>
      <w:r>
        <w:rPr>
          <w:rFonts w:ascii="Times New Roman" w:hAnsi="Times New Roman" w:eastAsia="方正仿宋_GBK"/>
          <w:sz w:val="32"/>
          <w:szCs w:val="32"/>
        </w:rPr>
        <w:t>中标人将中标项目转让给他人或者在投标文件中未说明且未经采购人同意，将中标项目分包给他人的；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6、</w:t>
      </w:r>
      <w:r>
        <w:rPr>
          <w:rFonts w:ascii="Times New Roman" w:hAnsi="Times New Roman" w:eastAsia="方正仿宋_GBK"/>
          <w:sz w:val="32"/>
          <w:szCs w:val="32"/>
        </w:rPr>
        <w:t>中标人拒绝履行合同义务的；</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7、</w:t>
      </w:r>
      <w:r>
        <w:rPr>
          <w:rFonts w:ascii="Times New Roman" w:hAnsi="Times New Roman" w:eastAsia="方正仿宋_GBK"/>
          <w:sz w:val="32"/>
          <w:szCs w:val="32"/>
        </w:rPr>
        <w:t>其他严重扰乱招投标程序的。</w:t>
      </w:r>
    </w:p>
    <w:p>
      <w:pPr>
        <w:pStyle w:val="31"/>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（五）</w:t>
      </w:r>
      <w:r>
        <w:rPr>
          <w:rFonts w:ascii="Times New Roman" w:hAnsi="Times New Roman" w:eastAsia="方正仿宋_GBK"/>
          <w:sz w:val="32"/>
          <w:szCs w:val="32"/>
        </w:rPr>
        <w:t>质疑</w:t>
      </w:r>
    </w:p>
    <w:p>
      <w:pPr>
        <w:adjustRightInd w:val="0"/>
        <w:snapToGrid w:val="0"/>
        <w:spacing w:line="594" w:lineRule="exact"/>
        <w:ind w:firstLine="640" w:firstLineChars="200"/>
        <w:jc w:val="left"/>
        <w:rPr>
          <w:rFonts w:hint="eastAsia" w:ascii="Times New Roman" w:hAnsi="Times New Roman" w:eastAsia="方正仿宋_GBK"/>
          <w:kern w:val="0"/>
          <w:sz w:val="32"/>
          <w:szCs w:val="32"/>
          <w:lang w:val="en-US" w:eastAsia="zh-CN"/>
        </w:rPr>
      </w:pPr>
      <w:r>
        <w:rPr>
          <w:rFonts w:ascii="Times New Roman" w:hAnsi="Times New Roman" w:eastAsia="方正仿宋_GBK"/>
          <w:kern w:val="0"/>
          <w:sz w:val="32"/>
          <w:szCs w:val="32"/>
        </w:rPr>
        <w:t>质疑人以书面形式提出质疑，本人或其授权代表持有效身证到质疑联系部门现场递交质疑函原件。提出质疑的应当是参与所质疑项目采购活动的投标人。投标人对招标文件提出质疑的，应在2023年</w:t>
      </w:r>
      <w:r>
        <w:rPr>
          <w:rFonts w:hint="eastAsia" w:ascii="Times New Roman" w:hAnsi="Times New Roman" w:eastAsia="方正仿宋_GBK"/>
          <w:kern w:val="0"/>
          <w:sz w:val="32"/>
          <w:szCs w:val="32"/>
        </w:rPr>
        <w:t>9</w:t>
      </w:r>
      <w:r>
        <w:rPr>
          <w:rFonts w:ascii="Times New Roman" w:hAnsi="Times New Roman" w:eastAsia="方正仿宋_GBK"/>
          <w:kern w:val="0"/>
          <w:sz w:val="32"/>
          <w:szCs w:val="32"/>
        </w:rPr>
        <w:t>月</w:t>
      </w:r>
      <w:r>
        <w:rPr>
          <w:rFonts w:hint="eastAsia" w:ascii="Times New Roman" w:hAnsi="Times New Roman" w:eastAsia="方正仿宋_GBK"/>
          <w:kern w:val="0"/>
          <w:sz w:val="32"/>
          <w:szCs w:val="32"/>
          <w:lang w:val="en-US" w:eastAsia="zh-CN"/>
        </w:rPr>
        <w:t>4</w:t>
      </w:r>
      <w:r>
        <w:rPr>
          <w:rFonts w:ascii="Times New Roman" w:hAnsi="Times New Roman" w:eastAsia="方正仿宋_GBK"/>
          <w:kern w:val="0"/>
          <w:sz w:val="32"/>
          <w:szCs w:val="32"/>
        </w:rPr>
        <w:t>日</w:t>
      </w:r>
      <w:r>
        <w:rPr>
          <w:rFonts w:hint="eastAsia" w:ascii="Times New Roman" w:hAnsi="Times New Roman" w:eastAsia="方正仿宋_GBK"/>
          <w:kern w:val="0"/>
          <w:sz w:val="32"/>
          <w:szCs w:val="32"/>
          <w:lang w:val="en-US" w:eastAsia="zh-CN"/>
        </w:rPr>
        <w:t>15:30</w:t>
      </w:r>
      <w:r>
        <w:rPr>
          <w:rFonts w:ascii="Times New Roman" w:hAnsi="Times New Roman" w:eastAsia="方正仿宋_GBK"/>
          <w:kern w:val="0"/>
          <w:sz w:val="32"/>
          <w:szCs w:val="32"/>
        </w:rPr>
        <w:t>前</w:t>
      </w:r>
      <w:r>
        <w:rPr>
          <w:rFonts w:ascii="Times New Roman" w:hAnsi="Times New Roman" w:eastAsia="方正仿宋_GBK"/>
          <w:sz w:val="32"/>
          <w:szCs w:val="32"/>
        </w:rPr>
        <w:t>以书面形式</w:t>
      </w:r>
      <w:r>
        <w:rPr>
          <w:rFonts w:hint="eastAsia" w:ascii="Times New Roman" w:hAnsi="Times New Roman" w:eastAsia="方正仿宋_GBK"/>
          <w:kern w:val="0"/>
          <w:sz w:val="32"/>
          <w:szCs w:val="32"/>
        </w:rPr>
        <w:t>递交</w:t>
      </w:r>
      <w:r>
        <w:rPr>
          <w:rFonts w:ascii="Times New Roman" w:hAnsi="Times New Roman" w:eastAsia="方正仿宋_GBK"/>
          <w:kern w:val="0"/>
          <w:sz w:val="32"/>
          <w:szCs w:val="32"/>
        </w:rPr>
        <w:t>。</w:t>
      </w:r>
      <w:r>
        <w:rPr>
          <w:rFonts w:hint="eastAsia" w:ascii="Times New Roman" w:hAnsi="Times New Roman" w:eastAsia="方正仿宋_GBK"/>
          <w:kern w:val="0"/>
          <w:sz w:val="32"/>
          <w:szCs w:val="32"/>
          <w:lang w:val="en-US" w:eastAsia="zh-CN"/>
        </w:rPr>
        <w:tab/>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ascii="Times New Roman" w:hAnsi="Times New Roman" w:eastAsia="方正仿宋_GBK"/>
          <w:kern w:val="0"/>
          <w:sz w:val="32"/>
          <w:szCs w:val="32"/>
        </w:rPr>
        <w:t>投标人提出质疑应当提交质疑函和必要的证明材料，质疑函应当包括下列内容：</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1、</w:t>
      </w:r>
      <w:r>
        <w:rPr>
          <w:rFonts w:ascii="Times New Roman" w:hAnsi="Times New Roman" w:eastAsia="方正仿宋_GBK"/>
          <w:kern w:val="0"/>
          <w:sz w:val="32"/>
          <w:szCs w:val="32"/>
        </w:rPr>
        <w:t>供应商的姓名或者名称、地址、邮编、联系人及联系电话；</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2、</w:t>
      </w:r>
      <w:r>
        <w:rPr>
          <w:rFonts w:ascii="Times New Roman" w:hAnsi="Times New Roman" w:eastAsia="方正仿宋_GBK"/>
          <w:kern w:val="0"/>
          <w:sz w:val="32"/>
          <w:szCs w:val="32"/>
        </w:rPr>
        <w:t>质疑项目的名称；</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3、</w:t>
      </w:r>
      <w:r>
        <w:rPr>
          <w:rFonts w:ascii="Times New Roman" w:hAnsi="Times New Roman" w:eastAsia="方正仿宋_GBK"/>
          <w:kern w:val="0"/>
          <w:sz w:val="32"/>
          <w:szCs w:val="32"/>
        </w:rPr>
        <w:t>具体、明确的质疑事项和与质疑事项相关的请求；</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事实依据；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5、</w:t>
      </w:r>
      <w:r>
        <w:rPr>
          <w:rFonts w:ascii="Times New Roman" w:hAnsi="Times New Roman" w:eastAsia="方正仿宋_GBK"/>
          <w:kern w:val="0"/>
          <w:sz w:val="32"/>
          <w:szCs w:val="32"/>
        </w:rPr>
        <w:t>必要的法律依据；</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6、</w:t>
      </w:r>
      <w:r>
        <w:rPr>
          <w:rFonts w:ascii="Times New Roman" w:hAnsi="Times New Roman" w:eastAsia="方正仿宋_GBK"/>
          <w:kern w:val="0"/>
          <w:sz w:val="32"/>
          <w:szCs w:val="32"/>
        </w:rPr>
        <w:t>提出质疑的日期；</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7、</w:t>
      </w:r>
      <w:r>
        <w:rPr>
          <w:rFonts w:ascii="Times New Roman" w:hAnsi="Times New Roman" w:eastAsia="方正仿宋_GBK"/>
          <w:kern w:val="0"/>
          <w:sz w:val="32"/>
          <w:szCs w:val="32"/>
        </w:rPr>
        <w:t>营业执照（或事业单位法人证书，或个体工商户营业执照或有效的自然人身份证明）复印件；</w:t>
      </w:r>
    </w:p>
    <w:p>
      <w:pPr>
        <w:adjustRightInd w:val="0"/>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8、</w:t>
      </w:r>
      <w:r>
        <w:rPr>
          <w:rFonts w:ascii="Times New Roman" w:hAnsi="Times New Roman" w:eastAsia="方正仿宋_GBK"/>
          <w:kern w:val="0"/>
          <w:sz w:val="32"/>
          <w:szCs w:val="32"/>
        </w:rPr>
        <w:t>法定代表人授权委托书原件、法定代表人身份证复印件和其授权代表的身份证复印件（供应商为自然人的提供自然人身份证复印件）；</w:t>
      </w:r>
    </w:p>
    <w:p>
      <w:pPr>
        <w:snapToGrid w:val="0"/>
        <w:spacing w:line="594" w:lineRule="exact"/>
        <w:ind w:firstLine="640" w:firstLineChars="200"/>
        <w:jc w:val="left"/>
        <w:rPr>
          <w:rFonts w:ascii="Times New Roman" w:hAnsi="Times New Roman" w:eastAsia="方正仿宋_GBK"/>
          <w:kern w:val="0"/>
          <w:sz w:val="32"/>
          <w:szCs w:val="32"/>
        </w:rPr>
      </w:pPr>
      <w:r>
        <w:rPr>
          <w:rFonts w:hint="eastAsia" w:ascii="Times New Roman" w:hAnsi="Times New Roman" w:eastAsia="方正仿宋_GBK"/>
          <w:kern w:val="0"/>
          <w:sz w:val="32"/>
          <w:szCs w:val="32"/>
        </w:rPr>
        <w:t>9、</w:t>
      </w:r>
      <w:r>
        <w:rPr>
          <w:rFonts w:ascii="Times New Roman" w:hAnsi="Times New Roman" w:eastAsia="方正仿宋_GBK"/>
          <w:kern w:val="0"/>
          <w:sz w:val="32"/>
          <w:szCs w:val="32"/>
        </w:rPr>
        <w:t>供应商为自然人的，质疑函应当由本人签字；供应商为法人或者其他组织的，质疑函应当由法定代表人、主要负责人，或者其授权代表签字或者盖章，并加盖公章。</w:t>
      </w:r>
    </w:p>
    <w:p>
      <w:pPr>
        <w:snapToGrid w:val="0"/>
        <w:spacing w:line="594" w:lineRule="exact"/>
        <w:ind w:firstLine="640" w:firstLineChars="200"/>
        <w:jc w:val="left"/>
        <w:rPr>
          <w:rFonts w:ascii="Times New Roman" w:hAnsi="Times New Roman" w:eastAsia="方正仿宋_GBK"/>
          <w:sz w:val="32"/>
          <w:szCs w:val="32"/>
        </w:rPr>
      </w:pPr>
      <w:r>
        <w:rPr>
          <w:rFonts w:hint="eastAsia" w:ascii="Times New Roman" w:hAnsi="Times New Roman" w:eastAsia="方正仿宋_GBK"/>
          <w:sz w:val="32"/>
          <w:szCs w:val="32"/>
        </w:rPr>
        <w:t>（六）</w:t>
      </w:r>
      <w:r>
        <w:rPr>
          <w:rFonts w:ascii="Times New Roman" w:hAnsi="Times New Roman" w:eastAsia="方正仿宋_GBK"/>
          <w:sz w:val="32"/>
          <w:szCs w:val="32"/>
        </w:rPr>
        <w:t>质疑答复</w:t>
      </w:r>
    </w:p>
    <w:p>
      <w:pPr>
        <w:snapToGrid w:val="0"/>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采购人应当在开标前作出答复，并以书面形式通知质疑投标人和其他有关投标人。</w:t>
      </w:r>
    </w:p>
    <w:p>
      <w:pPr>
        <w:adjustRightInd w:val="0"/>
        <w:snapToGrid w:val="0"/>
        <w:spacing w:line="594" w:lineRule="exact"/>
        <w:ind w:firstLine="640" w:firstLineChars="200"/>
        <w:jc w:val="left"/>
        <w:rPr>
          <w:rFonts w:ascii="Times New Roman" w:hAnsi="Times New Roman" w:eastAsia="方正仿宋_GBK"/>
          <w:kern w:val="0"/>
          <w:sz w:val="32"/>
          <w:szCs w:val="32"/>
        </w:rPr>
      </w:pPr>
    </w:p>
    <w:p>
      <w:pPr>
        <w:pStyle w:val="68"/>
        <w:spacing w:line="594" w:lineRule="exact"/>
        <w:ind w:firstLine="640" w:firstLineChars="200"/>
        <w:rPr>
          <w:rFonts w:ascii="Times New Roman" w:eastAsia="方正仿宋_GBK"/>
          <w:color w:val="auto"/>
          <w:sz w:val="32"/>
          <w:szCs w:val="32"/>
        </w:rPr>
      </w:pPr>
      <w:r>
        <w:rPr>
          <w:rFonts w:ascii="Times New Roman" w:eastAsia="方正仿宋_GBK"/>
          <w:color w:val="auto"/>
          <w:sz w:val="32"/>
          <w:szCs w:val="32"/>
        </w:rPr>
        <w:br w:type="page"/>
      </w:r>
      <w:r>
        <w:rPr>
          <w:rFonts w:ascii="Times New Roman" w:eastAsia="方正仿宋_GBK"/>
          <w:color w:val="auto"/>
          <w:sz w:val="32"/>
          <w:szCs w:val="32"/>
        </w:rPr>
        <w:t>（一）开标一览表</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招标项目名称：</w:t>
      </w:r>
    </w:p>
    <w:tbl>
      <w:tblPr>
        <w:tblStyle w:val="58"/>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投标人名称</w:t>
            </w:r>
          </w:p>
        </w:tc>
        <w:tc>
          <w:tcPr>
            <w:tcW w:w="7542" w:type="dxa"/>
            <w:gridSpan w:val="2"/>
            <w:vAlign w:val="center"/>
          </w:tcPr>
          <w:p>
            <w:pPr>
              <w:spacing w:line="594" w:lineRule="exact"/>
              <w:ind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序号</w:t>
            </w:r>
          </w:p>
        </w:tc>
        <w:tc>
          <w:tcPr>
            <w:tcW w:w="1985" w:type="dxa"/>
            <w:vAlign w:val="center"/>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项目名称</w:t>
            </w:r>
          </w:p>
        </w:tc>
        <w:tc>
          <w:tcPr>
            <w:tcW w:w="5557" w:type="dxa"/>
            <w:vAlign w:val="center"/>
          </w:tcPr>
          <w:p>
            <w:pPr>
              <w:spacing w:line="594" w:lineRule="exact"/>
              <w:jc w:val="center"/>
              <w:rPr>
                <w:rFonts w:ascii="Times New Roman" w:hAnsi="Times New Roman" w:eastAsia="方正仿宋_GBK"/>
                <w:sz w:val="32"/>
                <w:szCs w:val="32"/>
              </w:rPr>
            </w:pPr>
            <w:r>
              <w:rPr>
                <w:rFonts w:ascii="Times New Roman" w:hAnsi="Times New Roman" w:eastAsia="方正仿宋_GBK"/>
                <w:sz w:val="32"/>
                <w:szCs w:val="32"/>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40" w:firstLineChars="200"/>
              <w:jc w:val="center"/>
              <w:rPr>
                <w:rFonts w:ascii="Times New Roman" w:hAnsi="Times New Roman" w:eastAsia="方正仿宋_GBK"/>
                <w:sz w:val="32"/>
                <w:szCs w:val="32"/>
              </w:rPr>
            </w:pPr>
          </w:p>
        </w:tc>
        <w:tc>
          <w:tcPr>
            <w:tcW w:w="1985" w:type="dxa"/>
            <w:tcBorders>
              <w:bottom w:val="single" w:color="auto" w:sz="4" w:space="0"/>
            </w:tcBorders>
          </w:tcPr>
          <w:p>
            <w:pPr>
              <w:spacing w:line="594" w:lineRule="exact"/>
              <w:ind w:firstLine="640" w:firstLineChars="200"/>
              <w:jc w:val="center"/>
              <w:rPr>
                <w:rFonts w:ascii="Times New Roman" w:hAnsi="Times New Roman" w:eastAsia="方正仿宋_GBK"/>
                <w:sz w:val="32"/>
                <w:szCs w:val="32"/>
              </w:rPr>
            </w:pPr>
          </w:p>
        </w:tc>
        <w:tc>
          <w:tcPr>
            <w:tcW w:w="5557" w:type="dxa"/>
            <w:tcBorders>
              <w:bottom w:val="single" w:color="auto" w:sz="4" w:space="0"/>
            </w:tcBorders>
          </w:tcPr>
          <w:p>
            <w:pPr>
              <w:spacing w:line="594" w:lineRule="exact"/>
              <w:ind w:firstLine="640" w:firstLineChars="200"/>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备注： </w:t>
            </w:r>
          </w:p>
        </w:tc>
      </w:tr>
    </w:tbl>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                    法定代表人/授权代表</w:t>
      </w:r>
      <w:r>
        <w:rPr>
          <w:rFonts w:hint="eastAsia" w:ascii="Times New Roman" w:hAnsi="Times New Roman" w:eastAsia="方正仿宋_GBK"/>
          <w:sz w:val="32"/>
          <w:szCs w:val="32"/>
        </w:rPr>
        <w:t>：</w:t>
      </w: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 xml:space="preserve">（投标人公章）                     （签字或盖章）                                    </w:t>
      </w: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说明：</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1.开标一览表按格式填列；</w:t>
      </w:r>
    </w:p>
    <w:p>
      <w:pPr>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2.开标一览表在开标大会上当众宣读，务必填写清楚，准确无误。</w:t>
      </w:r>
    </w:p>
    <w:p>
      <w:pPr>
        <w:pStyle w:val="57"/>
        <w:spacing w:after="0" w:line="594" w:lineRule="exact"/>
        <w:ind w:firstLine="640"/>
        <w:rPr>
          <w:rFonts w:ascii="Times New Roman" w:hAnsi="Times New Roman" w:eastAsia="方正仿宋_GBK"/>
          <w:sz w:val="32"/>
          <w:szCs w:val="32"/>
        </w:rPr>
      </w:pPr>
      <w:r>
        <w:rPr>
          <w:rFonts w:ascii="Times New Roman" w:hAnsi="Times New Roman" w:eastAsia="方正仿宋_GBK"/>
          <w:sz w:val="32"/>
          <w:szCs w:val="32"/>
        </w:rPr>
        <w:br w:type="page"/>
      </w:r>
    </w:p>
    <w:p>
      <w:pPr>
        <w:snapToGrid w:val="0"/>
        <w:spacing w:before="120" w:beforeLines="50"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（二）投标函（格式）</w:t>
      </w:r>
    </w:p>
    <w:p>
      <w:pPr>
        <w:spacing w:line="594" w:lineRule="exact"/>
        <w:rPr>
          <w:rFonts w:ascii="Times New Roman" w:hAnsi="Times New Roman" w:eastAsia="方正仿宋_GBK"/>
          <w:sz w:val="32"/>
          <w:szCs w:val="32"/>
        </w:rPr>
      </w:pPr>
    </w:p>
    <w:p>
      <w:pPr>
        <w:spacing w:line="520" w:lineRule="exact"/>
        <w:ind w:firstLine="640" w:firstLineChars="200"/>
        <w:rPr>
          <w:rFonts w:ascii="Times New Roman" w:hAnsi="Times New Roman" w:eastAsia="方正仿宋_GBK"/>
          <w:sz w:val="32"/>
          <w:szCs w:val="32"/>
          <w:u w:val="single"/>
        </w:rPr>
      </w:pPr>
      <w:r>
        <w:rPr>
          <w:rFonts w:ascii="Times New Roman" w:hAnsi="Times New Roman" w:eastAsia="方正仿宋_GBK"/>
          <w:sz w:val="32"/>
          <w:szCs w:val="32"/>
        </w:rPr>
        <w:t>招标项目名称：</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致：（采购人名称）：</w:t>
      </w:r>
    </w:p>
    <w:p>
      <w:pPr>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（投标人名称）系中华人民共和国合法企业，注册地址：。我方就参加本次投标有关事项郑重声明如下：</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一、我方完全理解并接受该项目招标文件所有要求。</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二、我方提交的所有投标文件、资料都是准确和真实的，如有虚假或隐瞒，我方愿意承担一切法律责任。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三、我方承诺按照招标文件要求，提供招标项目的技术（质量）服务。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四、我方按招标文件要求提交的投标文件为：投标文件正本1份，副本  份。</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五、我方承诺：本次投标的投标有效期为投标截止时间起90天。</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六、我方投标报价为闭口价。即在投标有效期和合同有效期内，该报价固定不变。</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八、我方未为采购项目提供整体设计、规范编制或者项目管理、监理、检测等服务。</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九、我方理解，最低报价不是中标的唯一条件。</w:t>
      </w:r>
    </w:p>
    <w:p>
      <w:pPr>
        <w:tabs>
          <w:tab w:val="left" w:pos="6300"/>
        </w:tabs>
        <w:snapToGrid w:val="0"/>
        <w:spacing w:line="5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十、我方同意按有关规定及招标文件要求，交纳足额投标保证金。</w:t>
      </w:r>
    </w:p>
    <w:p>
      <w:pPr>
        <w:tabs>
          <w:tab w:val="left" w:pos="6300"/>
        </w:tabs>
        <w:snapToGrid w:val="0"/>
        <w:spacing w:line="520" w:lineRule="exact"/>
        <w:ind w:firstLine="4480" w:firstLineChars="1400"/>
        <w:rPr>
          <w:rFonts w:ascii="Times New Roman" w:hAnsi="Times New Roman" w:eastAsia="方正仿宋_GBK"/>
          <w:sz w:val="32"/>
          <w:szCs w:val="32"/>
        </w:rPr>
      </w:pPr>
      <w:r>
        <w:rPr>
          <w:rFonts w:ascii="Times New Roman" w:hAnsi="Times New Roman" w:eastAsia="方正仿宋_GBK"/>
          <w:sz w:val="32"/>
          <w:szCs w:val="32"/>
        </w:rPr>
        <w:t>（投标人公章或自然人签署）</w:t>
      </w:r>
    </w:p>
    <w:p>
      <w:pPr>
        <w:tabs>
          <w:tab w:val="left" w:pos="6300"/>
        </w:tabs>
        <w:snapToGrid w:val="0"/>
        <w:spacing w:line="520" w:lineRule="exact"/>
        <w:ind w:firstLine="5440" w:firstLineChars="1700"/>
        <w:rPr>
          <w:rFonts w:ascii="Times New Roman" w:hAnsi="Times New Roman" w:eastAsia="方正仿宋_GBK"/>
          <w:sz w:val="32"/>
          <w:szCs w:val="32"/>
        </w:rPr>
      </w:pPr>
      <w:r>
        <w:rPr>
          <w:rFonts w:ascii="Times New Roman" w:hAnsi="Times New Roman" w:eastAsia="方正仿宋_GBK"/>
          <w:sz w:val="32"/>
          <w:szCs w:val="32"/>
        </w:rPr>
        <w:t>年    月   日</w:t>
      </w:r>
    </w:p>
    <w:p>
      <w:pPr>
        <w:widowControl/>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（三）法定代表人身份证明书（格式）</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（法定代表人姓名）在（投标人名称）任（职务名称）职务，是（投标人名称）的法定代表人。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投标人：</w:t>
      </w:r>
    </w:p>
    <w:p>
      <w:pPr>
        <w:tabs>
          <w:tab w:val="left" w:pos="6300"/>
        </w:tabs>
        <w:snapToGrid w:val="0"/>
        <w:spacing w:line="594" w:lineRule="exact"/>
        <w:ind w:firstLine="5120" w:firstLineChars="1600"/>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                                     年   月   日</w:t>
      </w:r>
    </w:p>
    <w:p>
      <w:pPr>
        <w:pStyle w:val="57"/>
        <w:ind w:firstLine="880"/>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法定代表人电话：</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电子邮箱：</w:t>
      </w:r>
      <w:r>
        <w:rPr>
          <w:rFonts w:hint="eastAsia" w:ascii="Times New Roman" w:hAnsi="Times New Roman" w:eastAsia="方正仿宋_GBK"/>
          <w:sz w:val="32"/>
          <w:szCs w:val="32"/>
        </w:rPr>
        <w:t xml:space="preserve">     </w:t>
      </w:r>
      <w:r>
        <w:rPr>
          <w:rFonts w:ascii="Times New Roman" w:hAnsi="Times New Roman" w:eastAsia="方正仿宋_GBK"/>
          <w:sz w:val="32"/>
          <w:szCs w:val="32"/>
        </w:rPr>
        <w:t>（若授权他人办理并签署投标文件的可不填写）</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（附：法定代表人身份证正反面复印件）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（四）法定代表人授权委托书（格式）</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招标项目名称：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我单位对被授权人的签署负全部责任。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在撤消授权的书面通知以前，本授权书一直有效。被授权人在授权书有效期内签署的所有文件不因授权的撤消而失效。</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                    法定代表人/授权代表</w:t>
      </w:r>
      <w:r>
        <w:rPr>
          <w:rFonts w:hint="eastAsia" w:ascii="Times New Roman" w:hAnsi="Times New Roman" w:eastAsia="方正仿宋_GBK"/>
          <w:sz w:val="32"/>
          <w:szCs w:val="32"/>
        </w:rPr>
        <w:t>：</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（投标人公章）                     （签字或盖章）     </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（附：被授权人身份证正反面复印件）</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（投标人公章）</w:t>
      </w:r>
    </w:p>
    <w:p>
      <w:pPr>
        <w:tabs>
          <w:tab w:val="left" w:pos="6300"/>
        </w:tabs>
        <w:snapToGrid w:val="0"/>
        <w:spacing w:line="594" w:lineRule="exact"/>
        <w:ind w:right="112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right="720" w:firstLine="640" w:firstLineChars="200"/>
        <w:jc w:val="right"/>
        <w:rPr>
          <w:rFonts w:ascii="Times New Roman" w:hAnsi="Times New Roman" w:eastAsia="方正仿宋_GBK"/>
          <w:sz w:val="32"/>
          <w:szCs w:val="32"/>
        </w:rPr>
      </w:pP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被授权人电话：</w:t>
      </w: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电子邮箱：</w:t>
      </w:r>
      <w:r>
        <w:rPr>
          <w:rFonts w:hint="eastAsia" w:ascii="Times New Roman" w:hAnsi="Times New Roman" w:eastAsia="方正仿宋_GBK"/>
          <w:sz w:val="32"/>
          <w:szCs w:val="32"/>
        </w:rPr>
        <w:t xml:space="preserve">   </w:t>
      </w:r>
      <w:r>
        <w:rPr>
          <w:rFonts w:ascii="Times New Roman" w:hAnsi="Times New Roman" w:eastAsia="方正仿宋_GBK"/>
          <w:sz w:val="32"/>
          <w:szCs w:val="32"/>
        </w:rPr>
        <w:t>（若法定代表人办理并签署投标文件的可不填写）</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注：</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1.若为法定代表人办理并签署投标文件的，不提供此文件。</w:t>
      </w:r>
    </w:p>
    <w:p>
      <w:pPr>
        <w:tabs>
          <w:tab w:val="left" w:pos="6300"/>
        </w:tabs>
        <w:snapToGrid w:val="0"/>
        <w:spacing w:line="594" w:lineRule="exact"/>
        <w:ind w:right="48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2.若为联合体投标的，法定代表人授权委托书由联合体主办方</w:t>
      </w:r>
      <w:r>
        <w:rPr>
          <w:rFonts w:ascii="Times New Roman" w:hAnsi="Times New Roman" w:eastAsia="方正仿宋_GBK"/>
          <w:kern w:val="0"/>
          <w:sz w:val="32"/>
          <w:szCs w:val="32"/>
        </w:rPr>
        <w:t>（主体）</w:t>
      </w:r>
      <w:r>
        <w:rPr>
          <w:rFonts w:ascii="Times New Roman" w:hAnsi="Times New Roman" w:eastAsia="方正仿宋_GBK"/>
          <w:sz w:val="32"/>
          <w:szCs w:val="32"/>
        </w:rPr>
        <w:t>出具。</w:t>
      </w: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br w:type="column"/>
      </w:r>
      <w:r>
        <w:rPr>
          <w:rFonts w:ascii="Times New Roman" w:hAnsi="Times New Roman" w:eastAsia="方正仿宋_GBK"/>
          <w:sz w:val="32"/>
          <w:szCs w:val="32"/>
        </w:rPr>
        <w:t>（五）基本资格条件承诺函（格式）</w:t>
      </w: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基本资格条件承诺函</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致（采购</w:t>
      </w:r>
      <w:r>
        <w:rPr>
          <w:rFonts w:hint="eastAsia" w:ascii="Times New Roman" w:hAnsi="Times New Roman" w:eastAsia="方正仿宋_GBK"/>
          <w:sz w:val="32"/>
          <w:szCs w:val="32"/>
        </w:rPr>
        <w:t>人</w:t>
      </w:r>
      <w:r>
        <w:rPr>
          <w:rFonts w:ascii="Times New Roman" w:hAnsi="Times New Roman" w:eastAsia="方正仿宋_GBK"/>
          <w:sz w:val="32"/>
          <w:szCs w:val="32"/>
        </w:rPr>
        <w:t>名称）：</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（投标人名称）郑重承诺：</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1.我方具有良好的商业信誉和健全的财务会计制度，具有履行合同所必需的设备和专业技术能力，具</w:t>
      </w:r>
      <w:r>
        <w:rPr>
          <w:rFonts w:ascii="Times New Roman" w:hAnsi="Times New Roman" w:eastAsia="方正仿宋_GBK"/>
          <w:sz w:val="32"/>
          <w:szCs w:val="32"/>
          <w:lang w:val="zh-CN"/>
        </w:rPr>
        <w:t>有依法缴纳税收和社会保障金的良好记录</w:t>
      </w:r>
      <w:r>
        <w:rPr>
          <w:rFonts w:ascii="Times New Roman" w:hAnsi="Times New Roman" w:eastAsia="方正仿宋_GBK"/>
          <w:sz w:val="32"/>
          <w:szCs w:val="32"/>
        </w:rPr>
        <w:t>，参加本项目采购活动前三年内无重大违法活动记录。</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我方对以上承诺负全部法律责任。</w:t>
      </w:r>
    </w:p>
    <w:p>
      <w:pPr>
        <w:tabs>
          <w:tab w:val="left" w:pos="6300"/>
        </w:tabs>
        <w:snapToGrid w:val="0"/>
        <w:spacing w:line="594"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特此承诺。</w:t>
      </w: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right="1280"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rPr>
        <w:t xml:space="preserve"> </w:t>
      </w:r>
      <w:r>
        <w:rPr>
          <w:rFonts w:ascii="Times New Roman" w:hAnsi="Times New Roman" w:eastAsia="方正仿宋_GBK"/>
          <w:sz w:val="32"/>
          <w:szCs w:val="32"/>
        </w:rPr>
        <w:t xml:space="preserve">                               （投标人公章）</w:t>
      </w:r>
    </w:p>
    <w:p>
      <w:pPr>
        <w:tabs>
          <w:tab w:val="left" w:pos="6300"/>
        </w:tabs>
        <w:snapToGrid w:val="0"/>
        <w:spacing w:line="594" w:lineRule="exact"/>
        <w:ind w:right="1280" w:firstLine="640" w:firstLineChars="200"/>
        <w:jc w:val="right"/>
        <w:rPr>
          <w:rFonts w:ascii="Times New Roman" w:hAnsi="Times New Roman" w:eastAsia="方正仿宋_GBK"/>
          <w:sz w:val="32"/>
          <w:szCs w:val="32"/>
        </w:rPr>
      </w:pPr>
      <w:r>
        <w:rPr>
          <w:rFonts w:ascii="Times New Roman" w:hAnsi="Times New Roman" w:eastAsia="方正仿宋_GBK"/>
          <w:sz w:val="32"/>
          <w:szCs w:val="32"/>
        </w:rPr>
        <w:t>年   月   日</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br w:type="page"/>
      </w:r>
      <w:r>
        <w:rPr>
          <w:rFonts w:ascii="Times New Roman" w:hAnsi="Times New Roman" w:eastAsia="方正仿宋_GBK"/>
          <w:sz w:val="32"/>
          <w:szCs w:val="32"/>
        </w:rPr>
        <w:t>（六）特定资格条件证书或证明文件</w:t>
      </w:r>
    </w:p>
    <w:p>
      <w:pPr>
        <w:tabs>
          <w:tab w:val="left" w:pos="6300"/>
        </w:tabs>
        <w:snapToGrid w:val="0"/>
        <w:spacing w:line="594" w:lineRule="exact"/>
        <w:ind w:left="420" w:leftChars="200" w:firstLine="640" w:firstLineChars="200"/>
        <w:jc w:val="left"/>
        <w:rPr>
          <w:rFonts w:ascii="Times New Roman" w:hAnsi="Times New Roman" w:eastAsia="方正仿宋_GBK"/>
          <w:sz w:val="32"/>
          <w:szCs w:val="32"/>
        </w:rPr>
      </w:pPr>
    </w:p>
    <w:p>
      <w:pPr>
        <w:pStyle w:val="2"/>
        <w:spacing w:line="594" w:lineRule="exact"/>
        <w:ind w:firstLine="640" w:firstLineChars="200"/>
        <w:rPr>
          <w:rFonts w:ascii="Times New Roman" w:hAnsi="Times New Roman" w:eastAsia="方正仿宋_GBK"/>
          <w:szCs w:val="32"/>
        </w:rPr>
      </w:pPr>
    </w:p>
    <w:p>
      <w:pPr>
        <w:pStyle w:val="2"/>
        <w:spacing w:line="594" w:lineRule="exact"/>
        <w:ind w:firstLine="640" w:firstLineChars="200"/>
        <w:rPr>
          <w:rFonts w:ascii="Times New Roman" w:hAnsi="Times New Roman" w:eastAsia="方正仿宋_GBK"/>
          <w:szCs w:val="32"/>
        </w:rPr>
      </w:pPr>
    </w:p>
    <w:p>
      <w:pPr>
        <w:pStyle w:val="257"/>
        <w:wordWrap/>
        <w:spacing w:before="0" w:after="0" w:line="594" w:lineRule="exact"/>
        <w:ind w:left="1320" w:firstLine="640" w:firstLineChars="200"/>
        <w:rPr>
          <w:rFonts w:eastAsia="方正仿宋_GBK"/>
          <w:sz w:val="32"/>
          <w:szCs w:val="32"/>
        </w:rPr>
      </w:pPr>
    </w:p>
    <w:p>
      <w:pPr>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ascii="Times New Roman" w:hAnsi="Times New Roman" w:eastAsia="方正仿宋_GBK"/>
          <w:sz w:val="32"/>
          <w:szCs w:val="32"/>
        </w:rPr>
      </w:pPr>
    </w:p>
    <w:p>
      <w:pPr>
        <w:tabs>
          <w:tab w:val="left" w:pos="6300"/>
        </w:tabs>
        <w:snapToGrid w:val="0"/>
        <w:spacing w:line="594" w:lineRule="exact"/>
        <w:ind w:firstLine="640" w:firstLineChars="200"/>
        <w:jc w:val="left"/>
        <w:rPr>
          <w:rFonts w:hint="eastAsia" w:ascii="Times New Roman" w:hAnsi="Times New Roman" w:eastAsia="方正仿宋_GBK"/>
          <w:sz w:val="32"/>
          <w:szCs w:val="32"/>
        </w:rPr>
      </w:pPr>
    </w:p>
    <w:p>
      <w:pPr>
        <w:pStyle w:val="2"/>
        <w:rPr>
          <w:rFonts w:hint="eastAsia"/>
        </w:rPr>
      </w:pPr>
    </w:p>
    <w:p>
      <w:pPr>
        <w:pStyle w:val="3"/>
        <w:rPr>
          <w:rFonts w:hint="eastAsia"/>
        </w:rPr>
      </w:pPr>
    </w:p>
    <w:p>
      <w:pPr>
        <w:rPr>
          <w:rFonts w:hint="eastAsia"/>
        </w:rPr>
      </w:pPr>
    </w:p>
    <w:p>
      <w:pPr>
        <w:pStyle w:val="2"/>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hint="eastAsia" w:ascii="Times New Roman" w:hAnsi="Times New Roman" w:eastAsia="方正仿宋_GBK"/>
          <w:sz w:val="32"/>
          <w:szCs w:val="32"/>
        </w:rPr>
      </w:pPr>
    </w:p>
    <w:p>
      <w:pPr>
        <w:pStyle w:val="2"/>
        <w:rPr>
          <w:rFonts w:hint="eastAsia"/>
        </w:rPr>
      </w:pPr>
    </w:p>
    <w:p>
      <w:pPr>
        <w:pStyle w:val="3"/>
        <w:rPr>
          <w:rFonts w:hint="eastAsia" w:ascii="Times New Roman" w:hAnsi="Times New Roman" w:eastAsia="方正仿宋_GBK"/>
          <w:kern w:val="2"/>
          <w:sz w:val="32"/>
          <w:szCs w:val="32"/>
        </w:rPr>
      </w:pPr>
      <w:r>
        <w:rPr>
          <w:rFonts w:hint="eastAsia" w:ascii="Times New Roman" w:hAnsi="Times New Roman" w:eastAsia="方正仿宋_GBK"/>
          <w:kern w:val="2"/>
          <w:sz w:val="32"/>
          <w:szCs w:val="32"/>
        </w:rPr>
        <w:t>其他资料</w:t>
      </w: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（结束）</w:t>
      </w:r>
    </w:p>
    <w:p>
      <w:pPr>
        <w:spacing w:line="594" w:lineRule="exact"/>
        <w:rPr>
          <w:rFonts w:ascii="Times New Roman" w:hAnsi="Times New Roman" w:eastAsia="方正仿宋_GBK"/>
          <w:sz w:val="32"/>
          <w:szCs w:val="32"/>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DC7A63FF-2358-4CAE-B90F-EFAABC93B500}"/>
  </w:font>
  <w:font w:name="方正黑体_GBK">
    <w:panose1 w:val="03000509000000000000"/>
    <w:charset w:val="86"/>
    <w:family w:val="auto"/>
    <w:pitch w:val="default"/>
    <w:sig w:usb0="00000001" w:usb1="080E0000" w:usb2="00000000" w:usb3="00000000" w:csb0="00040000" w:csb1="00000000"/>
    <w:embedRegular r:id="rId2" w:fontKey="{8E934101-CAF3-403F-94F0-7A851DE5795A}"/>
  </w:font>
  <w:font w:name="方正楷体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方正仿宋_GBK"/>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简体">
    <w:panose1 w:val="02010601030101010101"/>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7D9CD29B-99AC-4DB1-A95B-9BF49DD04B81}"/>
  </w:font>
  <w:font w:name="仿宋">
    <w:panose1 w:val="02010609060101010101"/>
    <w:charset w:val="86"/>
    <w:family w:val="modern"/>
    <w:pitch w:val="default"/>
    <w:sig w:usb0="800002BF" w:usb1="38CF7CFA" w:usb2="00000016" w:usb3="00000000" w:csb0="00040001" w:csb1="00000000"/>
    <w:embedRegular r:id="rId4" w:fontKey="{38853880-581A-442A-877C-E8EEBB6FF565}"/>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pict>
        <v:shape id="文本框 4" o:spid="_x0000_s2050" o:spt="202" type="#_x0000_t202" style="position:absolute;left:0pt;margin-top:0pt;height:10.85pt;width:1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v:path/>
          <v:fill on="f" focussize="0,0"/>
          <v:stroke on="f" weight="0.5pt" joinstyle="miter"/>
          <v:imagedata o:title=""/>
          <o:lock v:ext="edit"/>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- 19 -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30"/>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6"/>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8"/>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50"/>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4"/>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40"/>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6"/>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4"/>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B931490"/>
    <w:multiLevelType w:val="singleLevel"/>
    <w:tmpl w:val="0B931490"/>
    <w:lvl w:ilvl="0" w:tentative="0">
      <w:start w:val="2"/>
      <w:numFmt w:val="chineseCounting"/>
      <w:suff w:val="nothing"/>
      <w:lvlText w:val="（%1）"/>
      <w:lvlJc w:val="left"/>
      <w:rPr>
        <w:rFonts w:hint="eastAsia"/>
      </w:r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nforcement="0"/>
  <w:defaultTabStop w:val="420"/>
  <w:drawingGridHorizontalSpacing w:val="96"/>
  <w:drawingGridVerticalSpacing w:val="190"/>
  <w:displayHorizontalDrawingGridEvery w:val="2"/>
  <w:displayVerticalDrawingGridEvery w:val="2"/>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Y1NDk4ZmU0OGZmNmQ1OWJiMTQ3ZDk4YmJkZTM1ZDI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80C12"/>
    <w:rsid w:val="000831AB"/>
    <w:rsid w:val="0008422C"/>
    <w:rsid w:val="00084C93"/>
    <w:rsid w:val="000864EB"/>
    <w:rsid w:val="00095E1C"/>
    <w:rsid w:val="000B4CFC"/>
    <w:rsid w:val="000D42BB"/>
    <w:rsid w:val="000D5AC6"/>
    <w:rsid w:val="000E232C"/>
    <w:rsid w:val="000E3144"/>
    <w:rsid w:val="000E3326"/>
    <w:rsid w:val="000F1833"/>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72A27"/>
    <w:rsid w:val="00173214"/>
    <w:rsid w:val="0017411A"/>
    <w:rsid w:val="001765E3"/>
    <w:rsid w:val="001829E7"/>
    <w:rsid w:val="00191E27"/>
    <w:rsid w:val="00192985"/>
    <w:rsid w:val="001959D5"/>
    <w:rsid w:val="001A1F58"/>
    <w:rsid w:val="001A3E64"/>
    <w:rsid w:val="001B25EC"/>
    <w:rsid w:val="001E13BC"/>
    <w:rsid w:val="001E2C1B"/>
    <w:rsid w:val="001E3607"/>
    <w:rsid w:val="001E44D9"/>
    <w:rsid w:val="001E73E2"/>
    <w:rsid w:val="001F31F7"/>
    <w:rsid w:val="001F402F"/>
    <w:rsid w:val="001F74AE"/>
    <w:rsid w:val="002122FC"/>
    <w:rsid w:val="0021327B"/>
    <w:rsid w:val="0021595A"/>
    <w:rsid w:val="00223B9B"/>
    <w:rsid w:val="0022691C"/>
    <w:rsid w:val="00226A1A"/>
    <w:rsid w:val="00227B9B"/>
    <w:rsid w:val="002308E3"/>
    <w:rsid w:val="00234024"/>
    <w:rsid w:val="002466DB"/>
    <w:rsid w:val="00261865"/>
    <w:rsid w:val="002676F5"/>
    <w:rsid w:val="00275882"/>
    <w:rsid w:val="00281D91"/>
    <w:rsid w:val="0028373F"/>
    <w:rsid w:val="00285E95"/>
    <w:rsid w:val="0028708D"/>
    <w:rsid w:val="002914D6"/>
    <w:rsid w:val="00296F1F"/>
    <w:rsid w:val="00297EC4"/>
    <w:rsid w:val="002B0676"/>
    <w:rsid w:val="002C7EDF"/>
    <w:rsid w:val="002D14D5"/>
    <w:rsid w:val="002E3F31"/>
    <w:rsid w:val="002F2847"/>
    <w:rsid w:val="002F39DF"/>
    <w:rsid w:val="002F5C86"/>
    <w:rsid w:val="00305C0F"/>
    <w:rsid w:val="00313FC6"/>
    <w:rsid w:val="00314FE1"/>
    <w:rsid w:val="00316DF3"/>
    <w:rsid w:val="003226F2"/>
    <w:rsid w:val="00330491"/>
    <w:rsid w:val="003332D6"/>
    <w:rsid w:val="00333713"/>
    <w:rsid w:val="0033562A"/>
    <w:rsid w:val="003453EB"/>
    <w:rsid w:val="003609C0"/>
    <w:rsid w:val="00362935"/>
    <w:rsid w:val="00372AF8"/>
    <w:rsid w:val="00372BE3"/>
    <w:rsid w:val="00375908"/>
    <w:rsid w:val="00376A0F"/>
    <w:rsid w:val="00382DE2"/>
    <w:rsid w:val="003876E3"/>
    <w:rsid w:val="003878EB"/>
    <w:rsid w:val="003A0967"/>
    <w:rsid w:val="003A0A5B"/>
    <w:rsid w:val="003B48D3"/>
    <w:rsid w:val="003C7EBF"/>
    <w:rsid w:val="003D7E49"/>
    <w:rsid w:val="003E643E"/>
    <w:rsid w:val="003E69B4"/>
    <w:rsid w:val="003E7CAB"/>
    <w:rsid w:val="003F2390"/>
    <w:rsid w:val="003F2678"/>
    <w:rsid w:val="003F7078"/>
    <w:rsid w:val="003F75E7"/>
    <w:rsid w:val="00415960"/>
    <w:rsid w:val="00421287"/>
    <w:rsid w:val="0043243B"/>
    <w:rsid w:val="00442270"/>
    <w:rsid w:val="00442877"/>
    <w:rsid w:val="0044680D"/>
    <w:rsid w:val="00460545"/>
    <w:rsid w:val="00460BF2"/>
    <w:rsid w:val="0046231C"/>
    <w:rsid w:val="00462C46"/>
    <w:rsid w:val="0046423E"/>
    <w:rsid w:val="0047692C"/>
    <w:rsid w:val="00483893"/>
    <w:rsid w:val="00487EC2"/>
    <w:rsid w:val="004916E8"/>
    <w:rsid w:val="004919D6"/>
    <w:rsid w:val="00493794"/>
    <w:rsid w:val="00495D1A"/>
    <w:rsid w:val="0049754E"/>
    <w:rsid w:val="004A1198"/>
    <w:rsid w:val="004A2061"/>
    <w:rsid w:val="004A6CE1"/>
    <w:rsid w:val="004B2C7E"/>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207B"/>
    <w:rsid w:val="00562F84"/>
    <w:rsid w:val="00570E31"/>
    <w:rsid w:val="00576189"/>
    <w:rsid w:val="00580744"/>
    <w:rsid w:val="00585CBE"/>
    <w:rsid w:val="005869E2"/>
    <w:rsid w:val="005C0E3C"/>
    <w:rsid w:val="005C3078"/>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43888"/>
    <w:rsid w:val="006447E2"/>
    <w:rsid w:val="006452FB"/>
    <w:rsid w:val="00650BCB"/>
    <w:rsid w:val="0065313C"/>
    <w:rsid w:val="00661F22"/>
    <w:rsid w:val="00664DC0"/>
    <w:rsid w:val="0066703B"/>
    <w:rsid w:val="00667DF3"/>
    <w:rsid w:val="0067200E"/>
    <w:rsid w:val="00675CDE"/>
    <w:rsid w:val="006802F3"/>
    <w:rsid w:val="00684D9B"/>
    <w:rsid w:val="00693E44"/>
    <w:rsid w:val="006A2801"/>
    <w:rsid w:val="006A3401"/>
    <w:rsid w:val="006B2455"/>
    <w:rsid w:val="006B24DC"/>
    <w:rsid w:val="006B6471"/>
    <w:rsid w:val="006C353F"/>
    <w:rsid w:val="006C6158"/>
    <w:rsid w:val="006C7CD3"/>
    <w:rsid w:val="006E7CC9"/>
    <w:rsid w:val="006F70D8"/>
    <w:rsid w:val="00711B29"/>
    <w:rsid w:val="007235C2"/>
    <w:rsid w:val="00723BC4"/>
    <w:rsid w:val="007271D5"/>
    <w:rsid w:val="00731090"/>
    <w:rsid w:val="00740692"/>
    <w:rsid w:val="007415FB"/>
    <w:rsid w:val="00744277"/>
    <w:rsid w:val="007442A0"/>
    <w:rsid w:val="007477F8"/>
    <w:rsid w:val="00754219"/>
    <w:rsid w:val="00755658"/>
    <w:rsid w:val="00757D4B"/>
    <w:rsid w:val="00764963"/>
    <w:rsid w:val="007676AC"/>
    <w:rsid w:val="00773049"/>
    <w:rsid w:val="0077697A"/>
    <w:rsid w:val="00791D34"/>
    <w:rsid w:val="00794A8C"/>
    <w:rsid w:val="007A3A16"/>
    <w:rsid w:val="007B0C8E"/>
    <w:rsid w:val="007B6393"/>
    <w:rsid w:val="007B641D"/>
    <w:rsid w:val="007C31A2"/>
    <w:rsid w:val="007D57AF"/>
    <w:rsid w:val="007E13BD"/>
    <w:rsid w:val="007E1B9B"/>
    <w:rsid w:val="007E1D36"/>
    <w:rsid w:val="007F25E2"/>
    <w:rsid w:val="007F2A53"/>
    <w:rsid w:val="00827371"/>
    <w:rsid w:val="00833A4D"/>
    <w:rsid w:val="00834033"/>
    <w:rsid w:val="008357FF"/>
    <w:rsid w:val="00844F3C"/>
    <w:rsid w:val="00854CC0"/>
    <w:rsid w:val="00854ED3"/>
    <w:rsid w:val="0085726D"/>
    <w:rsid w:val="00862785"/>
    <w:rsid w:val="008724CF"/>
    <w:rsid w:val="00872901"/>
    <w:rsid w:val="0087534C"/>
    <w:rsid w:val="008825DA"/>
    <w:rsid w:val="00884B72"/>
    <w:rsid w:val="008937A6"/>
    <w:rsid w:val="00894E75"/>
    <w:rsid w:val="008A10C4"/>
    <w:rsid w:val="008A669F"/>
    <w:rsid w:val="008B2D07"/>
    <w:rsid w:val="008F3680"/>
    <w:rsid w:val="008F36BF"/>
    <w:rsid w:val="008F5197"/>
    <w:rsid w:val="008F5C45"/>
    <w:rsid w:val="0091487A"/>
    <w:rsid w:val="00915F97"/>
    <w:rsid w:val="00922C6C"/>
    <w:rsid w:val="00925929"/>
    <w:rsid w:val="009261F0"/>
    <w:rsid w:val="009302D1"/>
    <w:rsid w:val="00936181"/>
    <w:rsid w:val="00936197"/>
    <w:rsid w:val="00937766"/>
    <w:rsid w:val="00940646"/>
    <w:rsid w:val="009415FC"/>
    <w:rsid w:val="00953EFD"/>
    <w:rsid w:val="009546D9"/>
    <w:rsid w:val="009570EF"/>
    <w:rsid w:val="00962AED"/>
    <w:rsid w:val="00962B1E"/>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2CD"/>
    <w:rsid w:val="009F0588"/>
    <w:rsid w:val="00A029A8"/>
    <w:rsid w:val="00A06259"/>
    <w:rsid w:val="00A13D05"/>
    <w:rsid w:val="00A2457C"/>
    <w:rsid w:val="00A3078D"/>
    <w:rsid w:val="00A56F1E"/>
    <w:rsid w:val="00A6021E"/>
    <w:rsid w:val="00A614CD"/>
    <w:rsid w:val="00A661F0"/>
    <w:rsid w:val="00A73BB6"/>
    <w:rsid w:val="00A848BE"/>
    <w:rsid w:val="00A8591D"/>
    <w:rsid w:val="00A9133B"/>
    <w:rsid w:val="00AC6BB5"/>
    <w:rsid w:val="00AC755D"/>
    <w:rsid w:val="00AE36EF"/>
    <w:rsid w:val="00AE5478"/>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F50"/>
    <w:rsid w:val="00B93A95"/>
    <w:rsid w:val="00BA1F2C"/>
    <w:rsid w:val="00BA6D42"/>
    <w:rsid w:val="00BB3E0F"/>
    <w:rsid w:val="00BB3F7A"/>
    <w:rsid w:val="00BC197B"/>
    <w:rsid w:val="00BC4CA6"/>
    <w:rsid w:val="00BC5F26"/>
    <w:rsid w:val="00BD5A39"/>
    <w:rsid w:val="00BE5666"/>
    <w:rsid w:val="00BE69B8"/>
    <w:rsid w:val="00BE6C0F"/>
    <w:rsid w:val="00BF23A8"/>
    <w:rsid w:val="00BF771D"/>
    <w:rsid w:val="00C00F18"/>
    <w:rsid w:val="00C042EA"/>
    <w:rsid w:val="00C04BA8"/>
    <w:rsid w:val="00C0607C"/>
    <w:rsid w:val="00C14479"/>
    <w:rsid w:val="00C34570"/>
    <w:rsid w:val="00C6551D"/>
    <w:rsid w:val="00C77842"/>
    <w:rsid w:val="00C80AEB"/>
    <w:rsid w:val="00C83661"/>
    <w:rsid w:val="00C86F63"/>
    <w:rsid w:val="00C909A2"/>
    <w:rsid w:val="00C974F3"/>
    <w:rsid w:val="00CA01FB"/>
    <w:rsid w:val="00CA0330"/>
    <w:rsid w:val="00CA1757"/>
    <w:rsid w:val="00CA5B09"/>
    <w:rsid w:val="00CB042A"/>
    <w:rsid w:val="00CB154C"/>
    <w:rsid w:val="00CB1558"/>
    <w:rsid w:val="00CB395B"/>
    <w:rsid w:val="00CC15A7"/>
    <w:rsid w:val="00CC4F85"/>
    <w:rsid w:val="00CD05BE"/>
    <w:rsid w:val="00CD32F7"/>
    <w:rsid w:val="00CD3B75"/>
    <w:rsid w:val="00CD410E"/>
    <w:rsid w:val="00CD444E"/>
    <w:rsid w:val="00CE0996"/>
    <w:rsid w:val="00D10115"/>
    <w:rsid w:val="00D12C5A"/>
    <w:rsid w:val="00D16E35"/>
    <w:rsid w:val="00D21D58"/>
    <w:rsid w:val="00D226A5"/>
    <w:rsid w:val="00D2377C"/>
    <w:rsid w:val="00D40159"/>
    <w:rsid w:val="00D436DC"/>
    <w:rsid w:val="00D507D1"/>
    <w:rsid w:val="00D53B0C"/>
    <w:rsid w:val="00D542A2"/>
    <w:rsid w:val="00D71882"/>
    <w:rsid w:val="00D72945"/>
    <w:rsid w:val="00D74C18"/>
    <w:rsid w:val="00D82D71"/>
    <w:rsid w:val="00D858CC"/>
    <w:rsid w:val="00D90904"/>
    <w:rsid w:val="00D94C1F"/>
    <w:rsid w:val="00DA0CCD"/>
    <w:rsid w:val="00DA4850"/>
    <w:rsid w:val="00DB0ABC"/>
    <w:rsid w:val="00DB1FD6"/>
    <w:rsid w:val="00DC044C"/>
    <w:rsid w:val="00DC165B"/>
    <w:rsid w:val="00DD5085"/>
    <w:rsid w:val="00DF02E6"/>
    <w:rsid w:val="00E02B47"/>
    <w:rsid w:val="00E02DC8"/>
    <w:rsid w:val="00E17A14"/>
    <w:rsid w:val="00E2740B"/>
    <w:rsid w:val="00E373AF"/>
    <w:rsid w:val="00E40564"/>
    <w:rsid w:val="00E45B7C"/>
    <w:rsid w:val="00E46A0A"/>
    <w:rsid w:val="00E54E2D"/>
    <w:rsid w:val="00E670E8"/>
    <w:rsid w:val="00E7009E"/>
    <w:rsid w:val="00E863F1"/>
    <w:rsid w:val="00E90390"/>
    <w:rsid w:val="00EB288A"/>
    <w:rsid w:val="00EB6C11"/>
    <w:rsid w:val="00ED22E7"/>
    <w:rsid w:val="00ED23FE"/>
    <w:rsid w:val="00ED6923"/>
    <w:rsid w:val="00EE7FB2"/>
    <w:rsid w:val="00EF2ADC"/>
    <w:rsid w:val="00EF7CD3"/>
    <w:rsid w:val="00F10101"/>
    <w:rsid w:val="00F36500"/>
    <w:rsid w:val="00F46451"/>
    <w:rsid w:val="00F52390"/>
    <w:rsid w:val="00F52FCE"/>
    <w:rsid w:val="00F545F9"/>
    <w:rsid w:val="00F63D24"/>
    <w:rsid w:val="00F73AD6"/>
    <w:rsid w:val="00F75DE7"/>
    <w:rsid w:val="00F91500"/>
    <w:rsid w:val="00F967E4"/>
    <w:rsid w:val="00FA3F47"/>
    <w:rsid w:val="00FB296D"/>
    <w:rsid w:val="00FB61C1"/>
    <w:rsid w:val="00FC7528"/>
    <w:rsid w:val="00FC7767"/>
    <w:rsid w:val="00FD14FB"/>
    <w:rsid w:val="00FD2836"/>
    <w:rsid w:val="00FF0D08"/>
    <w:rsid w:val="00FF7528"/>
    <w:rsid w:val="00FF7DDB"/>
    <w:rsid w:val="01AE15BA"/>
    <w:rsid w:val="0200284C"/>
    <w:rsid w:val="02CC61E9"/>
    <w:rsid w:val="04820ADC"/>
    <w:rsid w:val="07610150"/>
    <w:rsid w:val="080812F8"/>
    <w:rsid w:val="08ED3546"/>
    <w:rsid w:val="0A0C2BD0"/>
    <w:rsid w:val="0A183F21"/>
    <w:rsid w:val="0B0121C8"/>
    <w:rsid w:val="0BAA1613"/>
    <w:rsid w:val="0D703BC7"/>
    <w:rsid w:val="0EFE3F6B"/>
    <w:rsid w:val="101E0686"/>
    <w:rsid w:val="115C68DD"/>
    <w:rsid w:val="12015736"/>
    <w:rsid w:val="143B07EB"/>
    <w:rsid w:val="14CD5DA3"/>
    <w:rsid w:val="150661E5"/>
    <w:rsid w:val="15F829AC"/>
    <w:rsid w:val="166167A3"/>
    <w:rsid w:val="16750903"/>
    <w:rsid w:val="170F4F5C"/>
    <w:rsid w:val="185F4F64"/>
    <w:rsid w:val="1B300E3A"/>
    <w:rsid w:val="1C0E01AF"/>
    <w:rsid w:val="1C422D53"/>
    <w:rsid w:val="1DDE2DCF"/>
    <w:rsid w:val="1E7E1EBC"/>
    <w:rsid w:val="214C4198"/>
    <w:rsid w:val="222B4109"/>
    <w:rsid w:val="2418246B"/>
    <w:rsid w:val="24585DA2"/>
    <w:rsid w:val="26A34BB6"/>
    <w:rsid w:val="2A9A00C1"/>
    <w:rsid w:val="2CAE5B32"/>
    <w:rsid w:val="2EF20488"/>
    <w:rsid w:val="310F7C32"/>
    <w:rsid w:val="31D874D8"/>
    <w:rsid w:val="328C4750"/>
    <w:rsid w:val="33803243"/>
    <w:rsid w:val="34CC3626"/>
    <w:rsid w:val="366C6D72"/>
    <w:rsid w:val="377063EE"/>
    <w:rsid w:val="384B29B7"/>
    <w:rsid w:val="395B30CE"/>
    <w:rsid w:val="39D961DF"/>
    <w:rsid w:val="3A52627F"/>
    <w:rsid w:val="3AAE57BD"/>
    <w:rsid w:val="3D854663"/>
    <w:rsid w:val="3E690C74"/>
    <w:rsid w:val="3EDB7D99"/>
    <w:rsid w:val="3FCD46EF"/>
    <w:rsid w:val="40073668"/>
    <w:rsid w:val="41166258"/>
    <w:rsid w:val="411B1F4A"/>
    <w:rsid w:val="416E7E42"/>
    <w:rsid w:val="42DC0DDB"/>
    <w:rsid w:val="43051C15"/>
    <w:rsid w:val="43260821"/>
    <w:rsid w:val="44472BCC"/>
    <w:rsid w:val="44FA23B6"/>
    <w:rsid w:val="45C40B20"/>
    <w:rsid w:val="45FB04BF"/>
    <w:rsid w:val="460B6441"/>
    <w:rsid w:val="470E1780"/>
    <w:rsid w:val="4823125B"/>
    <w:rsid w:val="48BA396D"/>
    <w:rsid w:val="4A8561FD"/>
    <w:rsid w:val="4AAA37C2"/>
    <w:rsid w:val="4AF52584"/>
    <w:rsid w:val="4B5263A4"/>
    <w:rsid w:val="4B6D0675"/>
    <w:rsid w:val="4B6E6C91"/>
    <w:rsid w:val="4B7B4309"/>
    <w:rsid w:val="4BC9209C"/>
    <w:rsid w:val="4BFE0015"/>
    <w:rsid w:val="4CB84D74"/>
    <w:rsid w:val="4E99569F"/>
    <w:rsid w:val="4E9D2F74"/>
    <w:rsid w:val="50BB0112"/>
    <w:rsid w:val="51312C3A"/>
    <w:rsid w:val="51716930"/>
    <w:rsid w:val="519E15CA"/>
    <w:rsid w:val="527D6882"/>
    <w:rsid w:val="52D11C9C"/>
    <w:rsid w:val="53341B58"/>
    <w:rsid w:val="533D7EAC"/>
    <w:rsid w:val="54AA2E82"/>
    <w:rsid w:val="557859A2"/>
    <w:rsid w:val="563B4566"/>
    <w:rsid w:val="56CD4560"/>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D50BFB"/>
    <w:rsid w:val="677551D7"/>
    <w:rsid w:val="67B15328"/>
    <w:rsid w:val="68975621"/>
    <w:rsid w:val="69012A9A"/>
    <w:rsid w:val="7113780F"/>
    <w:rsid w:val="71287CA7"/>
    <w:rsid w:val="7183443D"/>
    <w:rsid w:val="725620A9"/>
    <w:rsid w:val="728F0316"/>
    <w:rsid w:val="729047E4"/>
    <w:rsid w:val="751E519F"/>
    <w:rsid w:val="755F7E7B"/>
    <w:rsid w:val="76DB3120"/>
    <w:rsid w:val="78972AD3"/>
    <w:rsid w:val="7927265A"/>
    <w:rsid w:val="79AD0B46"/>
    <w:rsid w:val="7A5D3EBA"/>
    <w:rsid w:val="7B214D90"/>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94"/>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8"/>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60">
    <w:name w:val="Default Paragraph Font"/>
    <w:semiHidden/>
    <w:unhideWhenUsed/>
    <w:qFormat/>
    <w:uiPriority w:val="1"/>
  </w:style>
  <w:style w:type="table" w:default="1" w:styleId="58">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256"/>
    <w:qFormat/>
    <w:uiPriority w:val="0"/>
    <w:rPr>
      <w:rFonts w:ascii="仿宋_GB2312" w:eastAsia="仿宋_GB2312"/>
      <w:sz w:val="32"/>
    </w:rPr>
  </w:style>
  <w:style w:type="paragraph" w:customStyle="1" w:styleId="3">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qFormat/>
    <w:uiPriority w:val="0"/>
    <w:pPr>
      <w:ind w:left="2520" w:leftChars="1200"/>
    </w:pPr>
  </w:style>
  <w:style w:type="paragraph" w:styleId="15">
    <w:name w:val="List Number 2"/>
    <w:basedOn w:val="1"/>
    <w:qFormat/>
    <w:uiPriority w:val="0"/>
    <w:pPr>
      <w:numPr>
        <w:ilvl w:val="0"/>
        <w:numId w:val="1"/>
      </w:numPr>
      <w:tabs>
        <w:tab w:val="left" w:pos="780"/>
        <w:tab w:val="clear" w:pos="425"/>
      </w:tabs>
      <w:spacing w:line="360" w:lineRule="auto"/>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qFormat/>
    <w:uiPriority w:val="0"/>
    <w:pPr>
      <w:shd w:val="clear" w:color="auto" w:fill="000080"/>
    </w:pPr>
  </w:style>
  <w:style w:type="paragraph" w:styleId="20">
    <w:name w:val="toa heading"/>
    <w:basedOn w:val="1"/>
    <w:next w:val="1"/>
    <w:qFormat/>
    <w:uiPriority w:val="0"/>
    <w:pPr>
      <w:spacing w:before="120"/>
    </w:pPr>
    <w:rPr>
      <w:rFonts w:ascii="Arial" w:hAnsi="Arial"/>
      <w:sz w:val="24"/>
    </w:rPr>
  </w:style>
  <w:style w:type="paragraph" w:styleId="21">
    <w:name w:val="annotation text"/>
    <w:basedOn w:val="1"/>
    <w:link w:val="76"/>
    <w:qFormat/>
    <w:uiPriority w:val="0"/>
    <w:pPr>
      <w:adjustRightInd w:val="0"/>
      <w:spacing w:line="360" w:lineRule="atLeast"/>
      <w:jc w:val="left"/>
      <w:textAlignment w:val="baseline"/>
    </w:pPr>
    <w:rPr>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Indent"/>
    <w:basedOn w:val="1"/>
    <w:link w:val="83"/>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numPr>
        <w:ilvl w:val="0"/>
        <w:numId w:val="3"/>
      </w:numPr>
      <w:adjustRightInd w:val="0"/>
      <w:snapToGrid w:val="0"/>
      <w:spacing w:line="360" w:lineRule="auto"/>
    </w:pPr>
    <w:rPr>
      <w:sz w:val="24"/>
    </w:rPr>
  </w:style>
  <w:style w:type="paragraph" w:styleId="29">
    <w:name w:val="toc 5"/>
    <w:basedOn w:val="1"/>
    <w:next w:val="1"/>
    <w:qFormat/>
    <w:uiPriority w:val="0"/>
    <w:pPr>
      <w:ind w:left="1680" w:leftChars="800"/>
    </w:pPr>
  </w:style>
  <w:style w:type="paragraph" w:styleId="30">
    <w:name w:val="toc 3"/>
    <w:basedOn w:val="1"/>
    <w:next w:val="1"/>
    <w:qFormat/>
    <w:uiPriority w:val="39"/>
    <w:pPr>
      <w:ind w:left="840" w:leftChars="400"/>
    </w:pPr>
  </w:style>
  <w:style w:type="paragraph" w:styleId="31">
    <w:name w:val="Plain Text"/>
    <w:basedOn w:val="1"/>
    <w:link w:val="90"/>
    <w:qFormat/>
    <w:uiPriority w:val="0"/>
    <w:rPr>
      <w:rFonts w:ascii="宋体" w:hAnsi="Courier New"/>
    </w:rPr>
  </w:style>
  <w:style w:type="paragraph" w:styleId="32">
    <w:name w:val="toc 8"/>
    <w:basedOn w:val="1"/>
    <w:next w:val="1"/>
    <w:qFormat/>
    <w:uiPriority w:val="0"/>
    <w:pPr>
      <w:ind w:left="2940" w:leftChars="1400"/>
    </w:pPr>
  </w:style>
  <w:style w:type="paragraph" w:styleId="33">
    <w:name w:val="Date"/>
    <w:basedOn w:val="1"/>
    <w:next w:val="1"/>
    <w:link w:val="110"/>
    <w:qFormat/>
    <w:uiPriority w:val="99"/>
  </w:style>
  <w:style w:type="paragraph" w:styleId="34">
    <w:name w:val="Body Text Indent 2"/>
    <w:basedOn w:val="1"/>
    <w:link w:val="72"/>
    <w:qFormat/>
    <w:uiPriority w:val="0"/>
    <w:pPr>
      <w:snapToGrid w:val="0"/>
      <w:spacing w:line="560" w:lineRule="atLeast"/>
      <w:ind w:firstLine="540"/>
    </w:pPr>
  </w:style>
  <w:style w:type="paragraph" w:styleId="35">
    <w:name w:val="Balloon Text"/>
    <w:basedOn w:val="1"/>
    <w:qFormat/>
    <w:uiPriority w:val="0"/>
    <w:rPr>
      <w:sz w:val="18"/>
    </w:rPr>
  </w:style>
  <w:style w:type="paragraph" w:styleId="36">
    <w:name w:val="footer"/>
    <w:basedOn w:val="1"/>
    <w:link w:val="86"/>
    <w:qFormat/>
    <w:uiPriority w:val="0"/>
    <w:pPr>
      <w:tabs>
        <w:tab w:val="center" w:pos="4153"/>
        <w:tab w:val="right" w:pos="8306"/>
      </w:tabs>
      <w:snapToGrid w:val="0"/>
      <w:jc w:val="left"/>
    </w:pPr>
    <w:rPr>
      <w:sz w:val="18"/>
    </w:rPr>
  </w:style>
  <w:style w:type="paragraph" w:styleId="37">
    <w:name w:val="header"/>
    <w:basedOn w:val="1"/>
    <w:link w:val="112"/>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1260" w:leftChars="600"/>
    </w:pPr>
  </w:style>
  <w:style w:type="paragraph" w:styleId="41">
    <w:name w:val="footnote text"/>
    <w:basedOn w:val="1"/>
    <w:link w:val="70"/>
    <w:qFormat/>
    <w:uiPriority w:val="0"/>
    <w:pPr>
      <w:spacing w:line="360" w:lineRule="auto"/>
    </w:pPr>
    <w:rPr>
      <w:sz w:val="18"/>
    </w:rPr>
  </w:style>
  <w:style w:type="paragraph" w:styleId="42">
    <w:name w:val="toc 6"/>
    <w:basedOn w:val="1"/>
    <w:next w:val="1"/>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qFormat/>
    <w:uiPriority w:val="0"/>
    <w:pPr>
      <w:tabs>
        <w:tab w:val="right" w:leader="dot" w:pos="8640"/>
      </w:tabs>
      <w:spacing w:line="360" w:lineRule="auto"/>
      <w:ind w:left="400" w:hanging="400"/>
    </w:pPr>
    <w:rPr>
      <w:sz w:val="24"/>
    </w:rPr>
  </w:style>
  <w:style w:type="paragraph" w:styleId="46">
    <w:name w:val="toc 2"/>
    <w:basedOn w:val="1"/>
    <w:next w:val="1"/>
    <w:qFormat/>
    <w:uiPriority w:val="39"/>
    <w:pPr>
      <w:ind w:left="420" w:leftChars="200"/>
    </w:pPr>
  </w:style>
  <w:style w:type="paragraph" w:styleId="47">
    <w:name w:val="toc 9"/>
    <w:basedOn w:val="1"/>
    <w:next w:val="1"/>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5"/>
    <w:qFormat/>
    <w:uiPriority w:val="0"/>
    <w:pPr>
      <w:adjustRightInd/>
      <w:spacing w:line="240" w:lineRule="auto"/>
      <w:textAlignment w:val="auto"/>
    </w:pPr>
  </w:style>
  <w:style w:type="paragraph" w:styleId="56">
    <w:name w:val="Body Text First Indent"/>
    <w:basedOn w:val="2"/>
    <w:qFormat/>
    <w:uiPriority w:val="0"/>
    <w:pPr>
      <w:spacing w:line="360" w:lineRule="auto"/>
      <w:ind w:firstLine="420"/>
    </w:pPr>
    <w:rPr>
      <w:rFonts w:ascii="宋体" w:hAnsi="宋体"/>
      <w:sz w:val="24"/>
    </w:rPr>
  </w:style>
  <w:style w:type="paragraph" w:styleId="57">
    <w:name w:val="Body Text First Indent 2"/>
    <w:basedOn w:val="24"/>
    <w:link w:val="82"/>
    <w:qFormat/>
    <w:uiPriority w:val="0"/>
    <w:pPr>
      <w:spacing w:after="120" w:line="240" w:lineRule="auto"/>
      <w:ind w:left="420" w:leftChars="200" w:firstLine="420" w:firstLineChars="200"/>
    </w:pPr>
  </w:style>
  <w:style w:type="table" w:styleId="59">
    <w:name w:val="Table Grid"/>
    <w:basedOn w:val="58"/>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1">
    <w:name w:val="Strong"/>
    <w:qFormat/>
    <w:uiPriority w:val="22"/>
    <w:rPr>
      <w:b/>
    </w:rPr>
  </w:style>
  <w:style w:type="character" w:styleId="62">
    <w:name w:val="page number"/>
    <w:basedOn w:val="60"/>
    <w:qFormat/>
    <w:uiPriority w:val="0"/>
  </w:style>
  <w:style w:type="character" w:styleId="63">
    <w:name w:val="FollowedHyperlink"/>
    <w:qFormat/>
    <w:uiPriority w:val="0"/>
    <w:rPr>
      <w:color w:val="333333"/>
      <w:u w:val="none"/>
    </w:rPr>
  </w:style>
  <w:style w:type="character" w:styleId="64">
    <w:name w:val="Emphasis"/>
    <w:qFormat/>
    <w:uiPriority w:val="0"/>
    <w:rPr>
      <w:i/>
    </w:rPr>
  </w:style>
  <w:style w:type="character" w:styleId="65">
    <w:name w:val="Hyperlink"/>
    <w:qFormat/>
    <w:uiPriority w:val="99"/>
    <w:rPr>
      <w:color w:val="333333"/>
      <w:u w:val="none"/>
    </w:rPr>
  </w:style>
  <w:style w:type="character" w:styleId="66">
    <w:name w:val="annotation reference"/>
    <w:qFormat/>
    <w:uiPriority w:val="0"/>
    <w:rPr>
      <w:sz w:val="21"/>
      <w:szCs w:val="21"/>
    </w:rPr>
  </w:style>
  <w:style w:type="character" w:styleId="67">
    <w:name w:val="footnote reference"/>
    <w:qFormat/>
    <w:uiPriority w:val="0"/>
    <w:rPr>
      <w:position w:val="6"/>
      <w:sz w:val="14"/>
      <w:vertAlign w:val="superscript"/>
    </w:rPr>
  </w:style>
  <w:style w:type="paragraph" w:customStyle="1" w:styleId="6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9">
    <w:name w:val="Char Char6"/>
    <w:qFormat/>
    <w:uiPriority w:val="0"/>
    <w:rPr>
      <w:rFonts w:ascii="仿宋_GB2312" w:eastAsia="仿宋_GB2312"/>
      <w:kern w:val="2"/>
      <w:sz w:val="32"/>
    </w:rPr>
  </w:style>
  <w:style w:type="character" w:customStyle="1" w:styleId="70">
    <w:name w:val="脚注文本 Char"/>
    <w:link w:val="41"/>
    <w:qFormat/>
    <w:uiPriority w:val="0"/>
    <w:rPr>
      <w:kern w:val="2"/>
      <w:sz w:val="18"/>
    </w:rPr>
  </w:style>
  <w:style w:type="character" w:customStyle="1" w:styleId="71">
    <w:name w:val="Char Char2"/>
    <w:qFormat/>
    <w:uiPriority w:val="0"/>
    <w:rPr>
      <w:rFonts w:eastAsia="宋体"/>
      <w:kern w:val="2"/>
      <w:sz w:val="18"/>
      <w:lang w:val="en-US" w:eastAsia="zh-CN"/>
    </w:rPr>
  </w:style>
  <w:style w:type="character" w:customStyle="1" w:styleId="72">
    <w:name w:val="正文文本缩进 2 Char"/>
    <w:link w:val="34"/>
    <w:qFormat/>
    <w:uiPriority w:val="0"/>
    <w:rPr>
      <w:kern w:val="2"/>
      <w:sz w:val="28"/>
    </w:rPr>
  </w:style>
  <w:style w:type="character" w:customStyle="1" w:styleId="73">
    <w:name w:val="Char Char"/>
    <w:qFormat/>
    <w:uiPriority w:val="0"/>
    <w:rPr>
      <w:rFonts w:ascii="宋体" w:hAnsi="宋体" w:eastAsia="宋体"/>
      <w:kern w:val="2"/>
      <w:sz w:val="24"/>
      <w:lang w:val="en-US" w:eastAsia="zh-CN" w:bidi="ar-SA"/>
    </w:rPr>
  </w:style>
  <w:style w:type="character" w:customStyle="1" w:styleId="74">
    <w:name w:val="Table Text Char"/>
    <w:qFormat/>
    <w:uiPriority w:val="0"/>
    <w:rPr>
      <w:rFonts w:ascii="Arial" w:hAnsi="Arial"/>
      <w:kern w:val="2"/>
      <w:sz w:val="18"/>
      <w:lang w:val="en-US" w:eastAsia="zh-CN" w:bidi="ar-SA"/>
    </w:rPr>
  </w:style>
  <w:style w:type="character" w:customStyle="1" w:styleId="75">
    <w:name w:val="批注主题 Char"/>
    <w:basedOn w:val="76"/>
    <w:link w:val="55"/>
    <w:qFormat/>
    <w:uiPriority w:val="0"/>
    <w:rPr>
      <w:sz w:val="24"/>
    </w:rPr>
  </w:style>
  <w:style w:type="character" w:customStyle="1" w:styleId="76">
    <w:name w:val="批注文字 Char"/>
    <w:link w:val="21"/>
    <w:qFormat/>
    <w:uiPriority w:val="0"/>
    <w:rPr>
      <w:sz w:val="24"/>
    </w:rPr>
  </w:style>
  <w:style w:type="character" w:customStyle="1" w:styleId="77">
    <w:name w:val="标书正文:  0.74 厘米 Char1"/>
    <w:qFormat/>
    <w:uiPriority w:val="0"/>
    <w:rPr>
      <w:rFonts w:eastAsia="宋体"/>
      <w:kern w:val="2"/>
      <w:sz w:val="24"/>
      <w:lang w:val="en-US" w:eastAsia="zh-CN"/>
    </w:rPr>
  </w:style>
  <w:style w:type="character" w:customStyle="1" w:styleId="78">
    <w:name w:val="Char Char11"/>
    <w:qFormat/>
    <w:uiPriority w:val="0"/>
    <w:rPr>
      <w:rFonts w:ascii="宋体"/>
      <w:kern w:val="2"/>
      <w:sz w:val="28"/>
    </w:rPr>
  </w:style>
  <w:style w:type="character" w:customStyle="1" w:styleId="79">
    <w:name w:val="Char Char7"/>
    <w:qFormat/>
    <w:uiPriority w:val="0"/>
    <w:rPr>
      <w:rFonts w:ascii="宋体" w:hAnsi="宋体" w:eastAsia="宋体"/>
      <w:kern w:val="2"/>
      <w:sz w:val="28"/>
    </w:rPr>
  </w:style>
  <w:style w:type="character" w:customStyle="1" w:styleId="80">
    <w:name w:val="文字 Char"/>
    <w:qFormat/>
    <w:uiPriority w:val="0"/>
    <w:rPr>
      <w:rFonts w:ascii="宋体"/>
      <w:kern w:val="2"/>
      <w:sz w:val="28"/>
    </w:rPr>
  </w:style>
  <w:style w:type="character" w:customStyle="1" w:styleId="81">
    <w:name w:val="Char Char5"/>
    <w:qFormat/>
    <w:uiPriority w:val="0"/>
    <w:rPr>
      <w:rFonts w:ascii="Arial" w:hAnsi="Arial" w:eastAsia="宋体"/>
      <w:b/>
      <w:smallCaps/>
      <w:kern w:val="28"/>
      <w:sz w:val="36"/>
      <w:lang w:val="en-US" w:eastAsia="en-US"/>
    </w:rPr>
  </w:style>
  <w:style w:type="character" w:customStyle="1" w:styleId="82">
    <w:name w:val="正文首行缩进 2 Char"/>
    <w:basedOn w:val="83"/>
    <w:link w:val="57"/>
    <w:qFormat/>
    <w:uiPriority w:val="0"/>
    <w:rPr>
      <w:kern w:val="2"/>
      <w:sz w:val="44"/>
    </w:rPr>
  </w:style>
  <w:style w:type="character" w:customStyle="1" w:styleId="83">
    <w:name w:val="正文文本缩进 Char"/>
    <w:link w:val="24"/>
    <w:qFormat/>
    <w:uiPriority w:val="0"/>
    <w:rPr>
      <w:kern w:val="2"/>
      <w:sz w:val="44"/>
    </w:rPr>
  </w:style>
  <w:style w:type="character" w:customStyle="1" w:styleId="84">
    <w:name w:val="font61"/>
    <w:qFormat/>
    <w:uiPriority w:val="0"/>
    <w:rPr>
      <w:rFonts w:hint="eastAsia" w:ascii="微软雅黑" w:hAnsi="微软雅黑" w:eastAsia="微软雅黑" w:cs="微软雅黑"/>
      <w:color w:val="000000"/>
      <w:sz w:val="24"/>
      <w:szCs w:val="24"/>
      <w:u w:val="none"/>
    </w:rPr>
  </w:style>
  <w:style w:type="character" w:customStyle="1" w:styleId="85">
    <w:name w:val="title_emph1"/>
    <w:qFormat/>
    <w:uiPriority w:val="0"/>
    <w:rPr>
      <w:rFonts w:hint="default" w:ascii="Arial" w:hAnsi="Arial"/>
      <w:b/>
      <w:sz w:val="20"/>
    </w:rPr>
  </w:style>
  <w:style w:type="character" w:customStyle="1" w:styleId="86">
    <w:name w:val="页脚 Char"/>
    <w:link w:val="36"/>
    <w:qFormat/>
    <w:uiPriority w:val="99"/>
    <w:rPr>
      <w:kern w:val="2"/>
      <w:sz w:val="18"/>
    </w:rPr>
  </w:style>
  <w:style w:type="character" w:customStyle="1" w:styleId="87">
    <w:name w:val="Comment Text Char"/>
    <w:semiHidden/>
    <w:qFormat/>
    <w:locked/>
    <w:uiPriority w:val="0"/>
    <w:rPr>
      <w:rFonts w:ascii="Times New Roman" w:hAnsi="Times New Roman" w:cs="Times New Roman"/>
      <w:sz w:val="20"/>
      <w:szCs w:val="20"/>
    </w:rPr>
  </w:style>
  <w:style w:type="character" w:customStyle="1" w:styleId="88">
    <w:name w:val="v151"/>
    <w:qFormat/>
    <w:uiPriority w:val="0"/>
    <w:rPr>
      <w:sz w:val="18"/>
    </w:rPr>
  </w:style>
  <w:style w:type="character" w:customStyle="1" w:styleId="89">
    <w:name w:val="font1"/>
    <w:qFormat/>
    <w:uiPriority w:val="0"/>
    <w:rPr>
      <w:color w:val="000000"/>
      <w:sz w:val="18"/>
    </w:rPr>
  </w:style>
  <w:style w:type="character" w:customStyle="1" w:styleId="90">
    <w:name w:val="纯文本 Char"/>
    <w:link w:val="31"/>
    <w:qFormat/>
    <w:locked/>
    <w:uiPriority w:val="0"/>
    <w:rPr>
      <w:rFonts w:ascii="宋体" w:hAnsi="Courier New"/>
      <w:kern w:val="2"/>
      <w:sz w:val="21"/>
    </w:rPr>
  </w:style>
  <w:style w:type="character" w:customStyle="1" w:styleId="91">
    <w:name w:val="Char Char Char Char Char Char Char Char Char"/>
    <w:qFormat/>
    <w:uiPriority w:val="0"/>
    <w:rPr>
      <w:rFonts w:ascii="宋体" w:hAnsi="宋体" w:eastAsia="宋体"/>
      <w:kern w:val="2"/>
      <w:sz w:val="24"/>
      <w:lang w:val="en-US" w:eastAsia="zh-CN" w:bidi="ar-SA"/>
    </w:rPr>
  </w:style>
  <w:style w:type="character" w:customStyle="1" w:styleId="92">
    <w:name w:val="Table Text Char Char Char Char"/>
    <w:link w:val="93"/>
    <w:qFormat/>
    <w:uiPriority w:val="0"/>
    <w:rPr>
      <w:rFonts w:ascii="Arial" w:hAnsi="Arial"/>
      <w:kern w:val="2"/>
      <w:sz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kern w:val="2"/>
      <w:sz w:val="18"/>
      <w:lang w:val="en-US" w:eastAsia="zh-CN" w:bidi="ar-SA"/>
    </w:rPr>
  </w:style>
  <w:style w:type="character" w:customStyle="1" w:styleId="94">
    <w:name w:val="标题 2 Char"/>
    <w:link w:val="5"/>
    <w:qFormat/>
    <w:uiPriority w:val="0"/>
    <w:rPr>
      <w:rFonts w:ascii="Arial" w:hAnsi="Arial" w:eastAsia="黑体"/>
      <w:b/>
      <w:kern w:val="2"/>
      <w:sz w:val="32"/>
    </w:rPr>
  </w:style>
  <w:style w:type="character" w:customStyle="1" w:styleId="95">
    <w:name w:val="H2 Char"/>
    <w:qFormat/>
    <w:uiPriority w:val="0"/>
    <w:rPr>
      <w:rFonts w:ascii="Arial" w:hAnsi="Arial" w:eastAsia="宋体"/>
      <w:kern w:val="2"/>
      <w:sz w:val="28"/>
      <w:lang w:val="en-US" w:eastAsia="zh-CN"/>
    </w:rPr>
  </w:style>
  <w:style w:type="character" w:customStyle="1" w:styleId="96">
    <w:name w:val="top-det1"/>
    <w:qFormat/>
    <w:uiPriority w:val="0"/>
    <w:rPr>
      <w:b/>
      <w:color w:val="000000"/>
    </w:rPr>
  </w:style>
  <w:style w:type="character" w:customStyle="1" w:styleId="97">
    <w:name w:val="批注文字 字符"/>
    <w:qFormat/>
    <w:uiPriority w:val="0"/>
    <w:rPr>
      <w:sz w:val="24"/>
    </w:rPr>
  </w:style>
  <w:style w:type="character" w:customStyle="1" w:styleId="98">
    <w:name w:val="标题 3 Char"/>
    <w:link w:val="6"/>
    <w:qFormat/>
    <w:uiPriority w:val="0"/>
    <w:rPr>
      <w:rFonts w:eastAsia="宋体"/>
      <w:b/>
      <w:kern w:val="2"/>
      <w:sz w:val="32"/>
      <w:lang w:val="en-US" w:eastAsia="zh-CN"/>
    </w:rPr>
  </w:style>
  <w:style w:type="character" w:customStyle="1" w:styleId="99">
    <w:name w:val="crowed11"/>
    <w:qFormat/>
    <w:uiPriority w:val="0"/>
    <w:rPr>
      <w:rFonts w:hint="default"/>
      <w:sz w:val="24"/>
    </w:rPr>
  </w:style>
  <w:style w:type="character" w:customStyle="1" w:styleId="100">
    <w:name w:val="Table Text Char1 Char"/>
    <w:qFormat/>
    <w:uiPriority w:val="0"/>
    <w:rPr>
      <w:rFonts w:ascii="Arial" w:hAnsi="Arial"/>
      <w:kern w:val="2"/>
      <w:sz w:val="18"/>
      <w:lang w:val="en-US" w:eastAsia="zh-CN" w:bidi="ar-SA"/>
    </w:rPr>
  </w:style>
  <w:style w:type="character" w:customStyle="1" w:styleId="101">
    <w:name w:val="标题 2 字符"/>
    <w:qFormat/>
    <w:uiPriority w:val="0"/>
    <w:rPr>
      <w:rFonts w:ascii="Arial" w:hAnsi="Arial" w:eastAsia="黑体"/>
      <w:b/>
      <w:kern w:val="2"/>
      <w:sz w:val="32"/>
    </w:rPr>
  </w:style>
  <w:style w:type="character" w:customStyle="1" w:styleId="102">
    <w:name w:val="Table Heading Char Char"/>
    <w:qFormat/>
    <w:uiPriority w:val="0"/>
    <w:rPr>
      <w:rFonts w:ascii="Arial" w:hAnsi="Arial" w:eastAsia="黑体"/>
      <w:kern w:val="2"/>
      <w:sz w:val="18"/>
      <w:lang w:val="en-US" w:eastAsia="zh-CN"/>
    </w:rPr>
  </w:style>
  <w:style w:type="character" w:customStyle="1" w:styleId="103">
    <w:name w:val="文字 Char Char"/>
    <w:link w:val="104"/>
    <w:qFormat/>
    <w:uiPriority w:val="0"/>
    <w:rPr>
      <w:rFonts w:ascii="宋体"/>
      <w:kern w:val="2"/>
      <w:sz w:val="28"/>
    </w:rPr>
  </w:style>
  <w:style w:type="paragraph" w:customStyle="1" w:styleId="104">
    <w:name w:val="文字"/>
    <w:basedOn w:val="1"/>
    <w:link w:val="103"/>
    <w:qFormat/>
    <w:uiPriority w:val="0"/>
    <w:pPr>
      <w:tabs>
        <w:tab w:val="left" w:pos="8520"/>
      </w:tabs>
      <w:spacing w:line="312" w:lineRule="auto"/>
      <w:ind w:right="-210" w:firstLine="556"/>
    </w:pPr>
    <w:rPr>
      <w:rFonts w:ascii="宋体"/>
    </w:rPr>
  </w:style>
  <w:style w:type="character" w:customStyle="1" w:styleId="105">
    <w:name w:val="样式 宋体"/>
    <w:qFormat/>
    <w:uiPriority w:val="0"/>
    <w:rPr>
      <w:rFonts w:ascii="宋体" w:hAnsi="宋体" w:eastAsia="宋体"/>
      <w:sz w:val="28"/>
    </w:rPr>
  </w:style>
  <w:style w:type="character" w:customStyle="1" w:styleId="106">
    <w:name w:val="正文 + 三号 Char"/>
    <w:qFormat/>
    <w:uiPriority w:val="0"/>
    <w:rPr>
      <w:rFonts w:eastAsia="宋体"/>
      <w:kern w:val="2"/>
      <w:sz w:val="21"/>
      <w:lang w:val="en-US" w:eastAsia="zh-CN"/>
    </w:rPr>
  </w:style>
  <w:style w:type="character" w:customStyle="1" w:styleId="107">
    <w:name w:val="小 Char"/>
    <w:qFormat/>
    <w:uiPriority w:val="0"/>
    <w:rPr>
      <w:rFonts w:ascii="宋体" w:hAnsi="Courier New" w:eastAsia="宋体"/>
      <w:kern w:val="2"/>
      <w:sz w:val="21"/>
      <w:lang w:val="en-US" w:eastAsia="zh-CN" w:bidi="ar-SA"/>
    </w:rPr>
  </w:style>
  <w:style w:type="character" w:customStyle="1" w:styleId="108">
    <w:name w:val="标题 3 字符"/>
    <w:qFormat/>
    <w:uiPriority w:val="0"/>
    <w:rPr>
      <w:rFonts w:eastAsia="宋体"/>
      <w:b/>
      <w:kern w:val="2"/>
      <w:sz w:val="32"/>
      <w:lang w:val="en-US" w:eastAsia="zh-CN"/>
    </w:rPr>
  </w:style>
  <w:style w:type="character" w:customStyle="1" w:styleId="109">
    <w:name w:val="content-white1"/>
    <w:qFormat/>
    <w:uiPriority w:val="0"/>
    <w:rPr>
      <w:color w:val="auto"/>
      <w:sz w:val="18"/>
      <w:u w:val="none"/>
    </w:rPr>
  </w:style>
  <w:style w:type="character" w:customStyle="1" w:styleId="110">
    <w:name w:val="日期 Char"/>
    <w:link w:val="33"/>
    <w:qFormat/>
    <w:uiPriority w:val="99"/>
    <w:rPr>
      <w:kern w:val="2"/>
      <w:sz w:val="28"/>
    </w:rPr>
  </w:style>
  <w:style w:type="character" w:customStyle="1" w:styleId="111">
    <w:name w:val="font31"/>
    <w:qFormat/>
    <w:uiPriority w:val="0"/>
    <w:rPr>
      <w:rFonts w:hint="default" w:ascii="微软雅黑 Light" w:hAnsi="微软雅黑 Light" w:eastAsia="微软雅黑 Light" w:cs="微软雅黑 Light"/>
      <w:color w:val="000000"/>
      <w:sz w:val="24"/>
      <w:szCs w:val="24"/>
      <w:u w:val="none"/>
    </w:rPr>
  </w:style>
  <w:style w:type="character" w:customStyle="1" w:styleId="112">
    <w:name w:val="页眉 Char"/>
    <w:link w:val="37"/>
    <w:qFormat/>
    <w:uiPriority w:val="99"/>
    <w:rPr>
      <w:kern w:val="2"/>
      <w:sz w:val="18"/>
    </w:rPr>
  </w:style>
  <w:style w:type="character" w:customStyle="1" w:styleId="113">
    <w:name w:val="Char Char4"/>
    <w:qFormat/>
    <w:uiPriority w:val="0"/>
    <w:rPr>
      <w:rFonts w:eastAsia="宋体"/>
      <w:b/>
      <w:kern w:val="2"/>
      <w:sz w:val="21"/>
      <w:lang w:val="en-US" w:eastAsia="zh-CN"/>
    </w:rPr>
  </w:style>
  <w:style w:type="character" w:customStyle="1" w:styleId="114">
    <w:name w:val="未命名11"/>
    <w:qFormat/>
    <w:uiPriority w:val="0"/>
    <w:rPr>
      <w:color w:val="77FFFF"/>
      <w:sz w:val="24"/>
    </w:rPr>
  </w:style>
  <w:style w:type="character" w:customStyle="1" w:styleId="115">
    <w:name w:val="font21"/>
    <w:qFormat/>
    <w:uiPriority w:val="0"/>
    <w:rPr>
      <w:rFonts w:hint="default" w:ascii="Times New Roman" w:hAnsi="Times New Roman" w:cs="Times New Roman"/>
      <w:color w:val="000000"/>
      <w:sz w:val="24"/>
      <w:szCs w:val="24"/>
      <w:u w:val="none"/>
    </w:rPr>
  </w:style>
  <w:style w:type="character" w:customStyle="1" w:styleId="116">
    <w:name w:val="Char Char3"/>
    <w:qFormat/>
    <w:uiPriority w:val="0"/>
    <w:rPr>
      <w:rFonts w:eastAsia="宋体"/>
      <w:kern w:val="2"/>
      <w:sz w:val="18"/>
      <w:lang w:val="en-US" w:eastAsia="zh-CN"/>
    </w:rPr>
  </w:style>
  <w:style w:type="character" w:customStyle="1" w:styleId="117">
    <w:name w:val="Table Text Char1 Char Char"/>
    <w:qFormat/>
    <w:uiPriority w:val="0"/>
    <w:rPr>
      <w:rFonts w:ascii="Arial" w:hAnsi="Arial"/>
      <w:kern w:val="2"/>
      <w:sz w:val="18"/>
      <w:lang w:val="en-US" w:eastAsia="zh-CN" w:bidi="ar-SA"/>
    </w:rPr>
  </w:style>
  <w:style w:type="paragraph" w:customStyle="1" w:styleId="118">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20">
    <w:name w:val="Table Text Char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内容标题"/>
    <w:basedOn w:val="19"/>
    <w:qFormat/>
    <w:uiPriority w:val="0"/>
    <w:rPr>
      <w:rFonts w:ascii="Tahoma" w:hAnsi="Tahoma"/>
      <w:sz w:val="24"/>
    </w:rPr>
  </w:style>
  <w:style w:type="paragraph" w:customStyle="1" w:styleId="122">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3">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4">
    <w:name w:val="style1"/>
    <w:basedOn w:val="1"/>
    <w:qFormat/>
    <w:uiPriority w:val="0"/>
    <w:pPr>
      <w:widowControl/>
      <w:spacing w:before="100" w:beforeAutospacing="1" w:after="100" w:afterAutospacing="1"/>
      <w:jc w:val="left"/>
    </w:pPr>
    <w:rPr>
      <w:rFonts w:ascii="宋体" w:hAnsi="宋体"/>
      <w:kern w:val="0"/>
    </w:rPr>
  </w:style>
  <w:style w:type="paragraph" w:customStyle="1" w:styleId="125">
    <w:name w:val="样式 宋体 五号 行距: 单倍行距"/>
    <w:basedOn w:val="1"/>
    <w:qFormat/>
    <w:uiPriority w:val="0"/>
    <w:pPr>
      <w:adjustRightInd w:val="0"/>
      <w:jc w:val="left"/>
    </w:pPr>
    <w:rPr>
      <w:rFonts w:ascii="宋体" w:hAnsi="宋体"/>
      <w:kern w:val="0"/>
    </w:rPr>
  </w:style>
  <w:style w:type="paragraph" w:customStyle="1" w:styleId="126">
    <w:name w:val="正文表格"/>
    <w:basedOn w:val="1"/>
    <w:qFormat/>
    <w:uiPriority w:val="0"/>
    <w:pPr>
      <w:adjustRightInd w:val="0"/>
      <w:spacing w:before="40" w:after="40"/>
    </w:pPr>
    <w:rPr>
      <w:sz w:val="24"/>
    </w:rPr>
  </w:style>
  <w:style w:type="paragraph" w:customStyle="1" w:styleId="127">
    <w:name w:val="Char1 Char Char Char"/>
    <w:basedOn w:val="1"/>
    <w:qFormat/>
    <w:uiPriority w:val="0"/>
    <w:rPr>
      <w:rFonts w:ascii="Tahoma" w:hAnsi="Tahoma"/>
      <w:sz w:val="24"/>
    </w:rPr>
  </w:style>
  <w:style w:type="paragraph" w:customStyle="1" w:styleId="128">
    <w:name w:val="af"/>
    <w:basedOn w:val="1"/>
    <w:qFormat/>
    <w:uiPriority w:val="0"/>
    <w:pPr>
      <w:widowControl/>
      <w:spacing w:line="300" w:lineRule="atLeast"/>
      <w:jc w:val="left"/>
    </w:pPr>
    <w:rPr>
      <w:rFonts w:ascii="宋体" w:hAnsi="宋体"/>
      <w:kern w:val="0"/>
      <w:sz w:val="18"/>
    </w:rPr>
  </w:style>
  <w:style w:type="paragraph" w:customStyle="1" w:styleId="129">
    <w:name w:val="Title - Revision"/>
    <w:basedOn w:val="54"/>
    <w:qFormat/>
    <w:uiPriority w:val="0"/>
    <w:pPr>
      <w:spacing w:before="720"/>
    </w:pPr>
  </w:style>
  <w:style w:type="paragraph" w:customStyle="1" w:styleId="130">
    <w:name w:val="1.正文"/>
    <w:basedOn w:val="1"/>
    <w:qFormat/>
    <w:uiPriority w:val="0"/>
    <w:pPr>
      <w:spacing w:line="360" w:lineRule="auto"/>
      <w:ind w:left="540" w:leftChars="225" w:firstLine="540" w:firstLineChars="225"/>
    </w:pPr>
    <w:rPr>
      <w:sz w:val="24"/>
    </w:rPr>
  </w:style>
  <w:style w:type="paragraph" w:customStyle="1" w:styleId="131">
    <w:name w:val="Title - Date"/>
    <w:basedOn w:val="54"/>
    <w:next w:val="1"/>
    <w:qFormat/>
    <w:uiPriority w:val="0"/>
    <w:pPr>
      <w:spacing w:before="240" w:after="720"/>
    </w:pPr>
    <w:rPr>
      <w:sz w:val="28"/>
    </w:rPr>
  </w:style>
  <w:style w:type="paragraph" w:customStyle="1" w:styleId="132">
    <w:name w:val="00"/>
    <w:basedOn w:val="1"/>
    <w:qFormat/>
    <w:uiPriority w:val="0"/>
    <w:pPr>
      <w:autoSpaceDE w:val="0"/>
      <w:autoSpaceDN w:val="0"/>
      <w:adjustRightInd w:val="0"/>
      <w:jc w:val="left"/>
    </w:pPr>
    <w:rPr>
      <w:rFonts w:ascii="黑体" w:eastAsia="黑体"/>
      <w:b/>
      <w:kern w:val="0"/>
      <w:sz w:val="20"/>
    </w:rPr>
  </w:style>
  <w:style w:type="paragraph" w:customStyle="1" w:styleId="133">
    <w:name w:val="Item Step in Tabl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35">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36">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7">
    <w:name w:val="正文文本缩进 21"/>
    <w:basedOn w:val="1"/>
    <w:qFormat/>
    <w:uiPriority w:val="0"/>
    <w:pPr>
      <w:adjustRightInd w:val="0"/>
      <w:spacing w:before="120"/>
      <w:ind w:firstLine="420"/>
      <w:textAlignment w:val="baseline"/>
    </w:pPr>
    <w:rPr>
      <w:sz w:val="24"/>
    </w:rPr>
  </w:style>
  <w:style w:type="paragraph" w:customStyle="1" w:styleId="138">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9">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0">
    <w:name w:val="Item List"/>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1">
    <w:name w:val="标准正文"/>
    <w:basedOn w:val="24"/>
    <w:qFormat/>
    <w:uiPriority w:val="0"/>
    <w:pPr>
      <w:spacing w:before="60" w:after="60" w:line="360" w:lineRule="auto"/>
      <w:ind w:left="0" w:firstLine="482"/>
    </w:pPr>
    <w:rPr>
      <w:rFonts w:ascii="Arial" w:hAnsi="Arial"/>
      <w:sz w:val="24"/>
    </w:rPr>
  </w:style>
  <w:style w:type="paragraph" w:customStyle="1" w:styleId="142">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43">
    <w:name w:val="表头文本"/>
    <w:qFormat/>
    <w:uiPriority w:val="0"/>
    <w:pPr>
      <w:jc w:val="center"/>
    </w:pPr>
    <w:rPr>
      <w:rFonts w:ascii="Arial" w:hAnsi="Arial" w:eastAsia="宋体" w:cs="Times New Roman"/>
      <w:b/>
      <w:sz w:val="21"/>
      <w:lang w:val="en-US" w:eastAsia="zh-CN" w:bidi="ar-SA"/>
    </w:rPr>
  </w:style>
  <w:style w:type="paragraph" w:customStyle="1" w:styleId="144">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46">
    <w:name w:val="操作步骤"/>
    <w:basedOn w:val="1"/>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7">
    <w:name w:val="Char Char Char Char Char Char Char Char Char Char Char Char Char Char Char Char"/>
    <w:basedOn w:val="1"/>
    <w:qFormat/>
    <w:uiPriority w:val="0"/>
    <w:pPr>
      <w:tabs>
        <w:tab w:val="left" w:pos="360"/>
      </w:tabs>
    </w:pPr>
    <w:rPr>
      <w:sz w:val="24"/>
    </w:rPr>
  </w:style>
  <w:style w:type="paragraph" w:customStyle="1" w:styleId="148">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49">
    <w:name w:val="默认段落字体 Para Char Char Char Char Char Char Char Char Char1 Char Char Char Char"/>
    <w:basedOn w:val="1"/>
    <w:qFormat/>
    <w:uiPriority w:val="0"/>
    <w:rPr>
      <w:rFonts w:ascii="Tahoma" w:hAnsi="Tahoma"/>
      <w:sz w:val="24"/>
    </w:rPr>
  </w:style>
  <w:style w:type="paragraph" w:customStyle="1" w:styleId="150">
    <w:name w:val="表头样式"/>
    <w:basedOn w:val="1"/>
    <w:qFormat/>
    <w:uiPriority w:val="0"/>
    <w:pPr>
      <w:autoSpaceDE w:val="0"/>
      <w:autoSpaceDN w:val="0"/>
      <w:adjustRightInd w:val="0"/>
      <w:spacing w:line="360" w:lineRule="auto"/>
      <w:jc w:val="left"/>
    </w:pPr>
    <w:rPr>
      <w:b/>
      <w:kern w:val="0"/>
    </w:rPr>
  </w:style>
  <w:style w:type="paragraph" w:customStyle="1" w:styleId="15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2">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3">
    <w:name w:val="表格内文字"/>
    <w:basedOn w:val="31"/>
    <w:qFormat/>
    <w:uiPriority w:val="0"/>
    <w:pPr>
      <w:adjustRightInd w:val="0"/>
    </w:pPr>
    <w:rPr>
      <w:color w:val="000000"/>
      <w:lang w:val="en-GB"/>
    </w:rPr>
  </w:style>
  <w:style w:type="paragraph" w:customStyle="1" w:styleId="154">
    <w:name w:val="默认段落字体 Para Char Char Char Char Char Char Char"/>
    <w:basedOn w:val="1"/>
    <w:qFormat/>
    <w:uiPriority w:val="0"/>
    <w:rPr>
      <w:rFonts w:ascii="Tahoma" w:hAnsi="Tahoma"/>
      <w:sz w:val="24"/>
    </w:rPr>
  </w:style>
  <w:style w:type="paragraph" w:customStyle="1" w:styleId="155">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156">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7">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段落正文"/>
    <w:basedOn w:val="1"/>
    <w:qFormat/>
    <w:uiPriority w:val="0"/>
    <w:pPr>
      <w:spacing w:beforeLines="50" w:line="360" w:lineRule="auto"/>
      <w:ind w:firstLine="200" w:firstLineChars="200"/>
    </w:pPr>
    <w:rPr>
      <w:spacing w:val="2"/>
      <w:sz w:val="24"/>
    </w:rPr>
  </w:style>
  <w:style w:type="paragraph" w:customStyle="1" w:styleId="160">
    <w:name w:val="文章正文"/>
    <w:basedOn w:val="1"/>
    <w:qFormat/>
    <w:uiPriority w:val="0"/>
    <w:pPr>
      <w:ind w:firstLine="560" w:firstLineChars="200"/>
    </w:pPr>
    <w:rPr>
      <w:rFonts w:ascii="仿宋_GB2312" w:hAnsi="宋体" w:eastAsia="仿宋_GB2312"/>
      <w:color w:val="000000"/>
    </w:rPr>
  </w:style>
  <w:style w:type="paragraph" w:customStyle="1" w:styleId="161">
    <w:name w:val="Char"/>
    <w:basedOn w:val="1"/>
    <w:qFormat/>
    <w:uiPriority w:val="0"/>
    <w:pPr>
      <w:spacing w:line="240" w:lineRule="atLeast"/>
      <w:ind w:left="420" w:firstLine="420"/>
    </w:pPr>
    <w:rPr>
      <w:kern w:val="0"/>
    </w:rPr>
  </w:style>
  <w:style w:type="paragraph" w:customStyle="1" w:styleId="162">
    <w:name w:val="列表项目"/>
    <w:basedOn w:val="1"/>
    <w:qFormat/>
    <w:uiPriority w:val="0"/>
    <w:pPr>
      <w:tabs>
        <w:tab w:val="left" w:pos="420"/>
      </w:tabs>
      <w:spacing w:line="288" w:lineRule="auto"/>
      <w:ind w:left="840" w:leftChars="200" w:hanging="420" w:hangingChars="200"/>
    </w:pPr>
  </w:style>
  <w:style w:type="paragraph" w:customStyle="1" w:styleId="163">
    <w:name w:val="列出段落1"/>
    <w:next w:val="18"/>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4">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5">
    <w:name w:val="正文4"/>
    <w:basedOn w:val="1"/>
    <w:qFormat/>
    <w:uiPriority w:val="0"/>
    <w:pPr>
      <w:tabs>
        <w:tab w:val="left" w:pos="1275"/>
      </w:tabs>
      <w:spacing w:before="60" w:after="60" w:line="360" w:lineRule="auto"/>
      <w:ind w:left="820" w:leftChars="400" w:hanging="705"/>
    </w:pPr>
    <w:rPr>
      <w:sz w:val="24"/>
    </w:rPr>
  </w:style>
  <w:style w:type="paragraph" w:customStyle="1" w:styleId="166">
    <w:name w:val="关键词"/>
    <w:basedOn w:val="1"/>
    <w:next w:val="1"/>
    <w:qFormat/>
    <w:uiPriority w:val="0"/>
    <w:pPr>
      <w:spacing w:line="360" w:lineRule="auto"/>
    </w:pPr>
    <w:rPr>
      <w:rFonts w:eastAsia="黑体"/>
      <w:sz w:val="20"/>
    </w:rPr>
  </w:style>
  <w:style w:type="paragraph" w:customStyle="1" w:styleId="167">
    <w:name w:val="可研正文"/>
    <w:basedOn w:val="2"/>
    <w:qFormat/>
    <w:uiPriority w:val="0"/>
    <w:pPr>
      <w:adjustRightInd w:val="0"/>
      <w:snapToGrid w:val="0"/>
      <w:spacing w:line="440" w:lineRule="exact"/>
      <w:ind w:firstLine="567"/>
    </w:pPr>
    <w:rPr>
      <w:sz w:val="28"/>
    </w:rPr>
  </w:style>
  <w:style w:type="paragraph" w:customStyle="1" w:styleId="168">
    <w:name w:val="标书正文:  0.74 厘米"/>
    <w:basedOn w:val="1"/>
    <w:qFormat/>
    <w:uiPriority w:val="0"/>
    <w:pPr>
      <w:snapToGrid w:val="0"/>
      <w:spacing w:line="360" w:lineRule="auto"/>
      <w:ind w:firstLine="420"/>
    </w:pPr>
    <w:rPr>
      <w:sz w:val="24"/>
    </w:rPr>
  </w:style>
  <w:style w:type="paragraph" w:customStyle="1" w:styleId="169">
    <w:name w:val="样式 标题 6第五层条 + 三号 段前: 0.5 行"/>
    <w:basedOn w:val="9"/>
    <w:qFormat/>
    <w:uiPriority w:val="0"/>
    <w:pPr>
      <w:widowControl/>
      <w:adjustRightInd/>
      <w:snapToGrid/>
      <w:spacing w:beforeLines="50"/>
      <w:jc w:val="left"/>
    </w:pPr>
    <w:rPr>
      <w:snapToGrid w:val="0"/>
      <w:kern w:val="24"/>
      <w:sz w:val="28"/>
    </w:rPr>
  </w:style>
  <w:style w:type="paragraph" w:customStyle="1" w:styleId="170">
    <w:name w:val="1"/>
    <w:basedOn w:val="1"/>
    <w:next w:val="31"/>
    <w:qFormat/>
    <w:uiPriority w:val="0"/>
    <w:rPr>
      <w:rFonts w:ascii="宋体" w:hAnsi="Courier New"/>
    </w:rPr>
  </w:style>
  <w:style w:type="paragraph" w:customStyle="1" w:styleId="171">
    <w:name w:val="没有缩进（为图形使用）"/>
    <w:basedOn w:val="1"/>
    <w:qFormat/>
    <w:uiPriority w:val="0"/>
    <w:pPr>
      <w:spacing w:before="120" w:after="120" w:line="360" w:lineRule="auto"/>
    </w:pPr>
    <w:rPr>
      <w:sz w:val="24"/>
    </w:rPr>
  </w:style>
  <w:style w:type="paragraph" w:customStyle="1" w:styleId="172">
    <w:name w:val="标题无"/>
    <w:basedOn w:val="1"/>
    <w:qFormat/>
    <w:uiPriority w:val="0"/>
    <w:pPr>
      <w:spacing w:line="360" w:lineRule="auto"/>
    </w:pPr>
    <w:rPr>
      <w:sz w:val="24"/>
    </w:rPr>
  </w:style>
  <w:style w:type="paragraph" w:customStyle="1" w:styleId="173">
    <w:name w:val="修订1"/>
    <w:qFormat/>
    <w:uiPriority w:val="0"/>
    <w:rPr>
      <w:rFonts w:ascii="Calibri" w:hAnsi="Calibri" w:eastAsia="宋体" w:cs="Times New Roman"/>
      <w:kern w:val="2"/>
      <w:sz w:val="21"/>
      <w:lang w:val="en-US" w:eastAsia="zh-CN" w:bidi="ar-SA"/>
    </w:rPr>
  </w:style>
  <w:style w:type="paragraph" w:customStyle="1" w:styleId="174">
    <w:name w:val="章标题"/>
    <w:next w:val="1"/>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5">
    <w:name w:val="图例"/>
    <w:basedOn w:val="1"/>
    <w:qFormat/>
    <w:uiPriority w:val="0"/>
    <w:pPr>
      <w:spacing w:before="120" w:after="120" w:line="360" w:lineRule="auto"/>
      <w:jc w:val="center"/>
    </w:pPr>
    <w:rPr>
      <w:rFonts w:eastAsia="仿宋_GB2312"/>
      <w:b/>
      <w:sz w:val="24"/>
    </w:rPr>
  </w:style>
  <w:style w:type="paragraph" w:customStyle="1" w:styleId="176">
    <w:name w:val="Char Char14 Char Char"/>
    <w:basedOn w:val="1"/>
    <w:qFormat/>
    <w:uiPriority w:val="0"/>
    <w:rPr>
      <w:szCs w:val="24"/>
    </w:rPr>
  </w:style>
  <w:style w:type="paragraph" w:customStyle="1" w:styleId="177">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78">
    <w:name w:val="Char1"/>
    <w:basedOn w:val="1"/>
    <w:qFormat/>
    <w:uiPriority w:val="0"/>
  </w:style>
  <w:style w:type="paragraph" w:customStyle="1" w:styleId="179">
    <w:name w:val="正文1"/>
    <w:basedOn w:val="1"/>
    <w:qFormat/>
    <w:uiPriority w:val="0"/>
    <w:pPr>
      <w:spacing w:line="300" w:lineRule="auto"/>
      <w:ind w:firstLine="200" w:firstLineChars="200"/>
    </w:pPr>
    <w:rPr>
      <w:sz w:val="24"/>
    </w:rPr>
  </w:style>
  <w:style w:type="paragraph" w:customStyle="1" w:styleId="180">
    <w:name w:val="正文字缩2字"/>
    <w:basedOn w:val="1"/>
    <w:qFormat/>
    <w:uiPriority w:val="0"/>
    <w:pPr>
      <w:spacing w:before="60" w:after="60" w:line="360" w:lineRule="auto"/>
      <w:ind w:left="200" w:leftChars="200" w:firstLine="200" w:firstLineChars="200"/>
    </w:pPr>
    <w:rPr>
      <w:sz w:val="24"/>
    </w:rPr>
  </w:style>
  <w:style w:type="paragraph" w:customStyle="1" w:styleId="18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82">
    <w:name w:val="Char Char Char"/>
    <w:basedOn w:val="1"/>
    <w:qFormat/>
    <w:uiPriority w:val="0"/>
    <w:rPr>
      <w:rFonts w:ascii="Tahoma" w:hAnsi="Tahoma"/>
      <w:sz w:val="24"/>
    </w:rPr>
  </w:style>
  <w:style w:type="paragraph" w:customStyle="1" w:styleId="183">
    <w:name w:val="正文文本 21"/>
    <w:basedOn w:val="1"/>
    <w:qFormat/>
    <w:uiPriority w:val="0"/>
    <w:pPr>
      <w:adjustRightInd w:val="0"/>
      <w:spacing w:before="120" w:line="360" w:lineRule="auto"/>
      <w:ind w:firstLine="480"/>
      <w:textAlignment w:val="baseline"/>
    </w:pPr>
    <w:rPr>
      <w:sz w:val="24"/>
    </w:rPr>
  </w:style>
  <w:style w:type="paragraph" w:customStyle="1" w:styleId="184">
    <w:name w:val="Char2 Char Char Char Char Char Char"/>
    <w:basedOn w:val="1"/>
    <w:qFormat/>
    <w:uiPriority w:val="0"/>
    <w:rPr>
      <w:rFonts w:ascii="仿宋_GB2312"/>
      <w:b/>
      <w:sz w:val="30"/>
    </w:rPr>
  </w:style>
  <w:style w:type="paragraph" w:customStyle="1" w:styleId="185">
    <w:name w:val="Char Char Char Char Char"/>
    <w:basedOn w:val="1"/>
    <w:qFormat/>
    <w:uiPriority w:val="0"/>
    <w:pPr>
      <w:tabs>
        <w:tab w:val="left" w:pos="425"/>
      </w:tabs>
      <w:ind w:left="1620" w:hanging="360"/>
    </w:pPr>
    <w:rPr>
      <w:rFonts w:ascii="Tahoma" w:hAnsi="Tahoma"/>
      <w:sz w:val="24"/>
    </w:rPr>
  </w:style>
  <w:style w:type="paragraph" w:customStyle="1" w:styleId="18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87">
    <w:name w:val="附录3"/>
    <w:basedOn w:val="1"/>
    <w:next w:val="1"/>
    <w:qFormat/>
    <w:uiPriority w:val="0"/>
    <w:pPr>
      <w:tabs>
        <w:tab w:val="left" w:pos="851"/>
      </w:tabs>
      <w:ind w:left="425" w:hanging="425"/>
      <w:outlineLvl w:val="2"/>
    </w:pPr>
    <w:rPr>
      <w:rFonts w:eastAsia="黑体"/>
      <w:b/>
      <w:sz w:val="32"/>
    </w:rPr>
  </w:style>
  <w:style w:type="paragraph" w:customStyle="1" w:styleId="188">
    <w:name w:val="二级条标题"/>
    <w:basedOn w:val="189"/>
    <w:next w:val="190"/>
    <w:qFormat/>
    <w:uiPriority w:val="0"/>
    <w:pPr>
      <w:ind w:left="840"/>
      <w:outlineLvl w:val="3"/>
    </w:pPr>
  </w:style>
  <w:style w:type="paragraph" w:customStyle="1" w:styleId="189">
    <w:name w:val="一级条标题"/>
    <w:basedOn w:val="174"/>
    <w:next w:val="190"/>
    <w:qFormat/>
    <w:uiPriority w:val="0"/>
    <w:pPr>
      <w:numPr>
        <w:numId w:val="0"/>
      </w:numPr>
      <w:spacing w:beforeLines="0" w:afterLines="0"/>
      <w:ind w:left="525"/>
      <w:outlineLvl w:val="2"/>
    </w:pPr>
    <w:rPr>
      <w:sz w:val="21"/>
    </w:rPr>
  </w:style>
  <w:style w:type="paragraph" w:customStyle="1" w:styleId="1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1">
    <w:name w:val="Char2"/>
    <w:basedOn w:val="1"/>
    <w:qFormat/>
    <w:uiPriority w:val="0"/>
    <w:pPr>
      <w:spacing w:line="240" w:lineRule="atLeast"/>
      <w:ind w:left="420" w:firstLine="420"/>
    </w:pPr>
    <w:rPr>
      <w:kern w:val="0"/>
    </w:rPr>
  </w:style>
  <w:style w:type="paragraph" w:customStyle="1" w:styleId="192">
    <w:name w:val="样式 宋体 五号 两端对齐 行距: 单倍行距"/>
    <w:basedOn w:val="1"/>
    <w:qFormat/>
    <w:uiPriority w:val="0"/>
    <w:pPr>
      <w:adjustRightInd w:val="0"/>
      <w:textAlignment w:val="baseline"/>
    </w:pPr>
    <w:rPr>
      <w:rFonts w:ascii="宋体" w:hAnsi="宋体"/>
      <w:kern w:val="0"/>
    </w:rPr>
  </w:style>
  <w:style w:type="paragraph" w:customStyle="1" w:styleId="193">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94">
    <w:name w:val="段 Char"/>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5">
    <w:name w:val="首行缩进 1"/>
    <w:basedOn w:val="1"/>
    <w:qFormat/>
    <w:uiPriority w:val="0"/>
    <w:pPr>
      <w:spacing w:after="120" w:line="360" w:lineRule="auto"/>
      <w:ind w:firstLine="200" w:firstLineChars="200"/>
    </w:pPr>
    <w:rPr>
      <w:sz w:val="24"/>
    </w:rPr>
  </w:style>
  <w:style w:type="paragraph" w:customStyle="1" w:styleId="196">
    <w:name w:val="文本1"/>
    <w:basedOn w:val="1"/>
    <w:qFormat/>
    <w:uiPriority w:val="0"/>
    <w:pPr>
      <w:adjustRightInd w:val="0"/>
      <w:spacing w:line="312" w:lineRule="atLeast"/>
      <w:jc w:val="center"/>
      <w:textAlignment w:val="baseline"/>
    </w:pPr>
    <w:rPr>
      <w:kern w:val="0"/>
      <w:sz w:val="18"/>
    </w:rPr>
  </w:style>
  <w:style w:type="paragraph" w:customStyle="1" w:styleId="197">
    <w:name w:val="样式 正文缩进正文（首行缩进两字）表正文正文非缩进特点标题4段1 + 首行缩进:  2 字符"/>
    <w:basedOn w:val="17"/>
    <w:qFormat/>
    <w:uiPriority w:val="0"/>
    <w:pPr>
      <w:ind w:firstLine="480" w:firstLineChars="200"/>
    </w:pPr>
  </w:style>
  <w:style w:type="paragraph" w:customStyle="1" w:styleId="198">
    <w:name w:val="表文字"/>
    <w:qFormat/>
    <w:uiPriority w:val="0"/>
    <w:rPr>
      <w:rFonts w:ascii="宋体" w:hAnsi="Times New Roman" w:eastAsia="宋体" w:cs="Times New Roman"/>
      <w:kern w:val="2"/>
      <w:lang w:val="en-US" w:eastAsia="zh-CN" w:bidi="ar-SA"/>
    </w:rPr>
  </w:style>
  <w:style w:type="paragraph" w:customStyle="1" w:styleId="199">
    <w:name w:val="IN Feature"/>
    <w:next w:val="138"/>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200">
    <w:name w:val="样式1"/>
    <w:basedOn w:val="7"/>
    <w:qFormat/>
    <w:uiPriority w:val="0"/>
    <w:pPr>
      <w:tabs>
        <w:tab w:val="left" w:pos="720"/>
      </w:tabs>
      <w:spacing w:before="500" w:after="260" w:line="560" w:lineRule="atLeast"/>
      <w:ind w:left="420" w:hanging="420"/>
    </w:pPr>
  </w:style>
  <w:style w:type="paragraph" w:customStyle="1" w:styleId="201">
    <w:name w:val="样式 行距: 1.5 倍行距1"/>
    <w:basedOn w:val="1"/>
    <w:qFormat/>
    <w:uiPriority w:val="0"/>
    <w:pPr>
      <w:snapToGrid w:val="0"/>
    </w:pPr>
  </w:style>
  <w:style w:type="paragraph" w:customStyle="1" w:styleId="202">
    <w:name w:val="Style Heading 3h3Heading 3 - oldLevel 3 HeadH3level_3PIM 3se..."/>
    <w:basedOn w:val="6"/>
    <w:qFormat/>
    <w:uiPriority w:val="0"/>
    <w:pPr>
      <w:tabs>
        <w:tab w:val="left" w:pos="709"/>
        <w:tab w:val="left" w:pos="1620"/>
      </w:tabs>
      <w:ind w:left="1620" w:hanging="360"/>
    </w:pPr>
  </w:style>
  <w:style w:type="paragraph" w:customStyle="1" w:styleId="203">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4">
    <w:name w:val="样式2"/>
    <w:basedOn w:val="7"/>
    <w:qFormat/>
    <w:uiPriority w:val="0"/>
    <w:pPr>
      <w:numPr>
        <w:ilvl w:val="0"/>
        <w:numId w:val="9"/>
      </w:numPr>
      <w:spacing w:before="560" w:line="400" w:lineRule="exact"/>
      <w:jc w:val="center"/>
      <w:outlineLvl w:val="0"/>
    </w:pPr>
    <w:rPr>
      <w:b w:val="0"/>
      <w:sz w:val="44"/>
    </w:rPr>
  </w:style>
  <w:style w:type="paragraph" w:customStyle="1" w:styleId="205">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6">
    <w:name w:val="Char Char 字元 字元 字元 Char Char Char Char"/>
    <w:basedOn w:val="1"/>
    <w:qFormat/>
    <w:uiPriority w:val="0"/>
    <w:pPr>
      <w:adjustRightInd w:val="0"/>
      <w:spacing w:line="360" w:lineRule="auto"/>
    </w:pPr>
    <w:rPr>
      <w:kern w:val="0"/>
      <w:sz w:val="24"/>
    </w:rPr>
  </w:style>
  <w:style w:type="paragraph" w:customStyle="1" w:styleId="207">
    <w:name w:val="编号正文"/>
    <w:basedOn w:val="208"/>
    <w:qFormat/>
    <w:uiPriority w:val="0"/>
    <w:pPr>
      <w:snapToGrid/>
      <w:spacing w:line="360" w:lineRule="auto"/>
      <w:ind w:left="1407" w:hanging="1047"/>
      <w:jc w:val="left"/>
    </w:pPr>
    <w:rPr>
      <w:rFonts w:eastAsia="仿宋_GB2312"/>
    </w:rPr>
  </w:style>
  <w:style w:type="paragraph" w:customStyle="1" w:styleId="20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9">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10">
    <w:name w:val="Char Char1 Char"/>
    <w:basedOn w:val="1"/>
    <w:qFormat/>
    <w:uiPriority w:val="0"/>
    <w:rPr>
      <w:rFonts w:ascii="Tahoma" w:hAnsi="Tahoma"/>
      <w:sz w:val="24"/>
      <w:szCs w:val="24"/>
    </w:rPr>
  </w:style>
  <w:style w:type="paragraph" w:customStyle="1" w:styleId="211">
    <w:name w:val="Char Char Char Char Char Char Char"/>
    <w:basedOn w:val="1"/>
    <w:qFormat/>
    <w:uiPriority w:val="0"/>
    <w:rPr>
      <w:rFonts w:ascii="Tahoma" w:hAnsi="Tahoma"/>
      <w:sz w:val="24"/>
    </w:rPr>
  </w:style>
  <w:style w:type="paragraph" w:customStyle="1" w:styleId="212">
    <w:name w:val="二级列表"/>
    <w:basedOn w:val="159"/>
    <w:next w:val="159"/>
    <w:qFormat/>
    <w:uiPriority w:val="0"/>
    <w:pPr>
      <w:tabs>
        <w:tab w:val="left" w:pos="2120"/>
      </w:tabs>
      <w:ind w:firstLine="0" w:firstLineChars="0"/>
    </w:pPr>
    <w:rPr>
      <w:b/>
    </w:rPr>
  </w:style>
  <w:style w:type="paragraph" w:customStyle="1" w:styleId="213">
    <w:name w:val="Note"/>
    <w:basedOn w:val="1"/>
    <w:qFormat/>
    <w:uiPriority w:val="0"/>
    <w:pPr>
      <w:pBdr>
        <w:top w:val="single" w:color="auto" w:sz="12" w:space="3"/>
        <w:bottom w:val="single" w:color="auto" w:sz="12" w:space="3"/>
      </w:pBdr>
      <w:spacing w:line="360" w:lineRule="auto"/>
    </w:pPr>
    <w:rPr>
      <w:sz w:val="24"/>
    </w:rPr>
  </w:style>
  <w:style w:type="paragraph" w:customStyle="1" w:styleId="214">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21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6">
    <w:name w:val="表格文本"/>
    <w:qFormat/>
    <w:uiPriority w:val="0"/>
    <w:pPr>
      <w:tabs>
        <w:tab w:val="decimal" w:pos="0"/>
      </w:tabs>
    </w:pPr>
    <w:rPr>
      <w:rFonts w:ascii="Arial" w:hAnsi="Arial" w:eastAsia="宋体" w:cs="Times New Roman"/>
      <w:sz w:val="21"/>
      <w:lang w:val="en-US" w:eastAsia="zh-CN" w:bidi="ar-SA"/>
    </w:rPr>
  </w:style>
  <w:style w:type="paragraph" w:customStyle="1" w:styleId="217">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8">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9">
    <w:name w:val="样式 首行缩进:  0.74 厘米"/>
    <w:basedOn w:val="1"/>
    <w:qFormat/>
    <w:uiPriority w:val="0"/>
    <w:pPr>
      <w:spacing w:line="360" w:lineRule="auto"/>
      <w:ind w:firstLine="420"/>
    </w:pPr>
    <w:rPr>
      <w:sz w:val="24"/>
    </w:rPr>
  </w:style>
  <w:style w:type="paragraph" w:customStyle="1" w:styleId="220">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1">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222">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3">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224">
    <w:name w:val="简单回函地址"/>
    <w:basedOn w:val="1"/>
    <w:qFormat/>
    <w:uiPriority w:val="0"/>
    <w:pPr>
      <w:adjustRightInd w:val="0"/>
      <w:snapToGrid w:val="0"/>
      <w:spacing w:line="360" w:lineRule="auto"/>
    </w:pPr>
    <w:rPr>
      <w:sz w:val="24"/>
    </w:rPr>
  </w:style>
  <w:style w:type="paragraph" w:customStyle="1" w:styleId="225">
    <w:name w:val="正文 + 三号"/>
    <w:basedOn w:val="1"/>
    <w:qFormat/>
    <w:uiPriority w:val="0"/>
  </w:style>
  <w:style w:type="paragraph" w:customStyle="1" w:styleId="22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27">
    <w:name w:val="样式1xz"/>
    <w:basedOn w:val="1"/>
    <w:qFormat/>
    <w:uiPriority w:val="0"/>
    <w:pPr>
      <w:tabs>
        <w:tab w:val="left" w:pos="1050"/>
        <w:tab w:val="right" w:leader="dot" w:pos="8296"/>
      </w:tabs>
    </w:pPr>
    <w:rPr>
      <w:caps/>
      <w:spacing w:val="20"/>
      <w:sz w:val="24"/>
    </w:rPr>
  </w:style>
  <w:style w:type="paragraph" w:customStyle="1" w:styleId="228">
    <w:name w:val="图片文字"/>
    <w:basedOn w:val="1"/>
    <w:qFormat/>
    <w:uiPriority w:val="0"/>
    <w:pPr>
      <w:spacing w:line="240" w:lineRule="atLeast"/>
      <w:jc w:val="center"/>
    </w:pPr>
  </w:style>
  <w:style w:type="paragraph" w:customStyle="1" w:styleId="229">
    <w:name w:val="摘要"/>
    <w:basedOn w:val="1"/>
    <w:next w:val="5"/>
    <w:qFormat/>
    <w:uiPriority w:val="0"/>
    <w:pPr>
      <w:spacing w:line="360" w:lineRule="auto"/>
    </w:pPr>
    <w:rPr>
      <w:rFonts w:eastAsia="黑体"/>
      <w:sz w:val="20"/>
    </w:rPr>
  </w:style>
  <w:style w:type="paragraph" w:customStyle="1" w:styleId="230">
    <w:name w:val="样式 正文首行缩进 2 + 首行缩进:  2 字符"/>
    <w:basedOn w:val="1"/>
    <w:qFormat/>
    <w:uiPriority w:val="0"/>
    <w:pPr>
      <w:numPr>
        <w:ilvl w:val="0"/>
        <w:numId w:val="10"/>
      </w:numPr>
      <w:adjustRightInd w:val="0"/>
      <w:snapToGrid w:val="0"/>
      <w:spacing w:line="360" w:lineRule="auto"/>
    </w:pPr>
    <w:rPr>
      <w:rFonts w:ascii="Arial" w:hAnsi="Arial"/>
      <w:b/>
      <w:sz w:val="24"/>
    </w:rPr>
  </w:style>
  <w:style w:type="paragraph" w:customStyle="1" w:styleId="231">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232">
    <w:name w:val="Table Contents"/>
    <w:basedOn w:val="2"/>
    <w:qFormat/>
    <w:uiPriority w:val="0"/>
    <w:pPr>
      <w:suppressAutoHyphens/>
      <w:jc w:val="left"/>
    </w:pPr>
    <w:rPr>
      <w:rFonts w:ascii="Times New Roman" w:eastAsia="Times New Roman"/>
      <w:kern w:val="0"/>
      <w:sz w:val="24"/>
    </w:rPr>
  </w:style>
  <w:style w:type="paragraph" w:customStyle="1" w:styleId="233">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3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35">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6">
    <w:name w:val="文本框样式1"/>
    <w:basedOn w:val="1"/>
    <w:qFormat/>
    <w:uiPriority w:val="0"/>
    <w:pPr>
      <w:adjustRightInd w:val="0"/>
      <w:snapToGrid w:val="0"/>
      <w:spacing w:before="60" w:line="180" w:lineRule="exact"/>
      <w:jc w:val="center"/>
    </w:pPr>
  </w:style>
  <w:style w:type="paragraph" w:customStyle="1" w:styleId="237">
    <w:name w:val="Char Char Char Char Char Char Char1"/>
    <w:basedOn w:val="19"/>
    <w:qFormat/>
    <w:uiPriority w:val="0"/>
    <w:rPr>
      <w:rFonts w:ascii="宋体" w:hAnsi="Tahoma"/>
    </w:rPr>
  </w:style>
  <w:style w:type="paragraph" w:customStyle="1" w:styleId="238">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239">
    <w:name w:val="样式4"/>
    <w:basedOn w:val="7"/>
    <w:qFormat/>
    <w:uiPriority w:val="0"/>
    <w:pPr>
      <w:adjustRightInd w:val="0"/>
      <w:snapToGrid w:val="0"/>
    </w:pPr>
  </w:style>
  <w:style w:type="paragraph" w:customStyle="1" w:styleId="240">
    <w:name w:val="正文（首行不缩进）"/>
    <w:basedOn w:val="1"/>
    <w:qFormat/>
    <w:uiPriority w:val="0"/>
    <w:pPr>
      <w:autoSpaceDE w:val="0"/>
      <w:autoSpaceDN w:val="0"/>
      <w:adjustRightInd w:val="0"/>
      <w:spacing w:line="360" w:lineRule="auto"/>
      <w:jc w:val="left"/>
    </w:pPr>
    <w:rPr>
      <w:kern w:val="0"/>
    </w:rPr>
  </w:style>
  <w:style w:type="paragraph" w:customStyle="1" w:styleId="241">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2">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3">
    <w:name w:val="Char1 Char Char Char1"/>
    <w:basedOn w:val="1"/>
    <w:qFormat/>
    <w:uiPriority w:val="0"/>
    <w:rPr>
      <w:rFonts w:ascii="Tahoma" w:hAnsi="Tahoma"/>
      <w:sz w:val="30"/>
    </w:rPr>
  </w:style>
  <w:style w:type="paragraph" w:customStyle="1" w:styleId="244">
    <w:name w:val="彩色底纹1"/>
    <w:qFormat/>
    <w:uiPriority w:val="0"/>
    <w:rPr>
      <w:rFonts w:ascii="Times New Roman" w:hAnsi="Times New Roman" w:eastAsia="宋体" w:cs="Times New Roman"/>
      <w:kern w:val="2"/>
      <w:sz w:val="21"/>
      <w:lang w:val="en-US" w:eastAsia="zh-CN" w:bidi="ar-SA"/>
    </w:rPr>
  </w:style>
  <w:style w:type="paragraph" w:customStyle="1" w:styleId="245">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246">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47">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8">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9">
    <w:name w:val="标题3——2"/>
    <w:basedOn w:val="6"/>
    <w:next w:val="56"/>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50">
    <w:name w:val="首行缩进"/>
    <w:basedOn w:val="1"/>
    <w:qFormat/>
    <w:uiPriority w:val="0"/>
    <w:pPr>
      <w:numPr>
        <w:ilvl w:val="0"/>
        <w:numId w:val="11"/>
      </w:numPr>
      <w:spacing w:line="360" w:lineRule="auto"/>
    </w:pPr>
    <w:rPr>
      <w:rFonts w:eastAsia="仿宋_GB2312"/>
    </w:rPr>
  </w:style>
  <w:style w:type="paragraph" w:customStyle="1" w:styleId="251">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2">
    <w:name w:val="未处理的提及1"/>
    <w:basedOn w:val="60"/>
    <w:qFormat/>
    <w:uiPriority w:val="0"/>
    <w:rPr>
      <w:color w:val="605E5C"/>
      <w:shd w:val="clear" w:color="auto" w:fill="E1DFDD"/>
    </w:rPr>
  </w:style>
  <w:style w:type="paragraph" w:customStyle="1" w:styleId="253">
    <w:name w:val="目录 11"/>
    <w:basedOn w:val="1"/>
    <w:next w:val="1"/>
    <w:qFormat/>
    <w:uiPriority w:val="0"/>
    <w:pPr>
      <w:jc w:val="center"/>
    </w:pPr>
    <w:rPr>
      <w:sz w:val="30"/>
      <w:szCs w:val="30"/>
    </w:rPr>
  </w:style>
  <w:style w:type="paragraph" w:customStyle="1" w:styleId="254">
    <w:name w:val="p1"/>
    <w:basedOn w:val="1"/>
    <w:qFormat/>
    <w:uiPriority w:val="0"/>
    <w:pPr>
      <w:jc w:val="left"/>
    </w:pPr>
    <w:rPr>
      <w:rFonts w:ascii="pingfang sc" w:hAnsi="pingfang sc" w:eastAsia="pingfang sc"/>
      <w:color w:val="121416"/>
      <w:kern w:val="0"/>
      <w:sz w:val="28"/>
      <w:szCs w:val="28"/>
    </w:rPr>
  </w:style>
  <w:style w:type="character" w:customStyle="1" w:styleId="255">
    <w:name w:val="fontstyle01"/>
    <w:basedOn w:val="60"/>
    <w:qFormat/>
    <w:uiPriority w:val="0"/>
    <w:rPr>
      <w:rFonts w:hint="default" w:ascii="Arial Unicode MS" w:hAnsi="Arial Unicode MS"/>
      <w:color w:val="000000"/>
      <w:sz w:val="28"/>
      <w:szCs w:val="28"/>
    </w:rPr>
  </w:style>
  <w:style w:type="character" w:customStyle="1" w:styleId="256">
    <w:name w:val="正文文本 Char"/>
    <w:basedOn w:val="60"/>
    <w:link w:val="2"/>
    <w:qFormat/>
    <w:uiPriority w:val="0"/>
    <w:rPr>
      <w:rFonts w:ascii="仿宋_GB2312" w:hAnsi="Calibri" w:eastAsia="仿宋_GB2312"/>
      <w:kern w:val="2"/>
      <w:sz w:val="32"/>
      <w:szCs w:val="21"/>
    </w:rPr>
  </w:style>
  <w:style w:type="paragraph" w:styleId="257">
    <w:name w:val="Quote"/>
    <w:next w:val="1"/>
    <w:link w:val="258"/>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8">
    <w:name w:val="引用 Char"/>
    <w:basedOn w:val="60"/>
    <w:link w:val="257"/>
    <w:qFormat/>
    <w:uiPriority w:val="0"/>
    <w:rPr>
      <w: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1085</Words>
  <Characters>6189</Characters>
  <Lines>51</Lines>
  <Paragraphs>14</Paragraphs>
  <TotalTime>30</TotalTime>
  <ScaleCrop>false</ScaleCrop>
  <LinksUpToDate>false</LinksUpToDate>
  <CharactersWithSpaces>7260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妮儿</cp:lastModifiedBy>
  <cp:lastPrinted>2018-08-06T16:28:00Z</cp:lastPrinted>
  <dcterms:modified xsi:type="dcterms:W3CDTF">2023-08-31T01:18:36Z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E4EE21F4BA084CB5801F20FC9262901B_13</vt:lpwstr>
  </property>
</Properties>
</file>