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AE2E89">
        <w:rPr>
          <w:rFonts w:ascii="方正仿宋_GBK" w:eastAsia="方正仿宋_GBK" w:hAnsi="方正仿宋_GBK" w:cs="方正仿宋_GBK" w:hint="eastAsia"/>
          <w:sz w:val="36"/>
          <w:szCs w:val="36"/>
          <w:u w:val="single"/>
        </w:rPr>
        <w:t xml:space="preserve">     </w:t>
      </w:r>
      <w:r w:rsidR="00E95A26">
        <w:rPr>
          <w:rFonts w:ascii="方正仿宋_GBK" w:eastAsia="方正仿宋_GBK" w:hAnsi="方正仿宋_GBK" w:cs="方正仿宋_GBK" w:hint="eastAsia"/>
          <w:sz w:val="36"/>
          <w:szCs w:val="36"/>
          <w:u w:val="single"/>
        </w:rPr>
        <w:t>LED光谱治疗仪</w:t>
      </w:r>
      <w:r w:rsidR="00AE2E89">
        <w:rPr>
          <w:rFonts w:ascii="方正仿宋_GBK" w:eastAsia="方正仿宋_GBK" w:hAnsi="方正仿宋_GBK" w:cs="方正仿宋_GBK" w:hint="eastAsia"/>
          <w:sz w:val="36"/>
          <w:szCs w:val="36"/>
          <w:u w:val="single"/>
        </w:rPr>
        <w:t xml:space="preserve">      </w:t>
      </w:r>
      <w:r w:rsidR="00145A17" w:rsidRPr="00A3166B">
        <w:rPr>
          <w:rFonts w:ascii="方正仿宋_GBK" w:eastAsia="方正仿宋_GBK" w:hAnsi="方正仿宋_GBK" w:cs="方正仿宋_GBK" w:hint="eastAsia"/>
          <w:color w:val="000000"/>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145A17">
        <w:rPr>
          <w:rFonts w:eastAsia="方正仿宋_GBK" w:hint="eastAsia"/>
          <w:kern w:val="0"/>
          <w:sz w:val="36"/>
          <w:szCs w:val="36"/>
          <w:u w:val="single"/>
        </w:rPr>
        <w:t>3</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E95A26">
        <w:rPr>
          <w:rFonts w:eastAsia="方正仿宋_GBK" w:hint="eastAsia"/>
          <w:kern w:val="0"/>
          <w:sz w:val="36"/>
          <w:szCs w:val="36"/>
          <w:u w:val="single"/>
        </w:rPr>
        <w:t>7</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145A17">
        <w:rPr>
          <w:rFonts w:ascii="方正仿宋_GBK" w:eastAsia="方正仿宋_GBK" w:hAnsi="方正仿宋_GBK" w:cs="方正仿宋_GBK" w:hint="eastAsia"/>
          <w:sz w:val="36"/>
          <w:szCs w:val="36"/>
        </w:rPr>
        <w:t>三</w:t>
      </w:r>
      <w:r>
        <w:rPr>
          <w:rFonts w:ascii="方正仿宋_GBK" w:eastAsia="方正仿宋_GBK" w:hAnsi="方正仿宋_GBK" w:cs="方正仿宋_GBK" w:hint="eastAsia"/>
          <w:sz w:val="36"/>
          <w:szCs w:val="36"/>
        </w:rPr>
        <w:t>年</w:t>
      </w:r>
      <w:r w:rsidR="00927026">
        <w:rPr>
          <w:rFonts w:ascii="方正仿宋_GBK" w:eastAsia="方正仿宋_GBK" w:hAnsi="方正仿宋_GBK" w:cs="方正仿宋_GBK" w:hint="eastAsia"/>
          <w:sz w:val="36"/>
          <w:szCs w:val="36"/>
        </w:rPr>
        <w:t>十</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927026" w:rsidRPr="00927026" w:rsidRDefault="00927026" w:rsidP="00927026">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Spec="center" w:tblpY="129"/>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2552"/>
      </w:tblGrid>
      <w:tr w:rsidR="00467A60" w:rsidRPr="00E76464" w:rsidTr="00467A60">
        <w:trPr>
          <w:trHeight w:val="485"/>
        </w:trPr>
        <w:tc>
          <w:tcPr>
            <w:tcW w:w="817"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67A60" w:rsidRPr="00E76464" w:rsidTr="00467A60">
        <w:trPr>
          <w:trHeight w:val="485"/>
        </w:trPr>
        <w:tc>
          <w:tcPr>
            <w:tcW w:w="817"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467A60" w:rsidRDefault="00467A60" w:rsidP="000A65E4">
            <w:pPr>
              <w:jc w:val="center"/>
              <w:rPr>
                <w:rFonts w:ascii="方正仿宋_GBK" w:eastAsia="方正仿宋_GBK" w:hAnsi="宋体" w:cs="宋体"/>
                <w:color w:val="000000"/>
                <w:sz w:val="24"/>
                <w:szCs w:val="24"/>
              </w:rPr>
            </w:pPr>
            <w:r w:rsidRPr="00E95A26">
              <w:rPr>
                <w:rFonts w:ascii="方正仿宋_GBK" w:eastAsia="方正仿宋_GBK"/>
                <w:sz w:val="32"/>
                <w:szCs w:val="32"/>
              </w:rPr>
              <w:t>LED光谱治疗仪</w:t>
            </w:r>
          </w:p>
        </w:tc>
        <w:tc>
          <w:tcPr>
            <w:tcW w:w="567" w:type="dxa"/>
            <w:vAlign w:val="center"/>
          </w:tcPr>
          <w:p w:rsidR="00467A60" w:rsidRPr="0096456C" w:rsidRDefault="00467A60"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467A60" w:rsidRPr="00E76464" w:rsidRDefault="00467A60"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vAlign w:val="center"/>
          </w:tcPr>
          <w:p w:rsidR="00467A60" w:rsidRPr="000A65E4" w:rsidRDefault="00467A60" w:rsidP="000A65E4">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12.3</w:t>
            </w:r>
          </w:p>
        </w:tc>
        <w:tc>
          <w:tcPr>
            <w:tcW w:w="2552" w:type="dxa"/>
            <w:vAlign w:val="center"/>
          </w:tcPr>
          <w:p w:rsidR="00467A60" w:rsidRPr="00E76464" w:rsidRDefault="00467A60"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bl>
    <w:p w:rsidR="00E76464" w:rsidRDefault="00E76464" w:rsidP="00D25D2E">
      <w:pPr>
        <w:spacing w:line="594" w:lineRule="exact"/>
        <w:ind w:firstLineChars="200" w:firstLine="595"/>
        <w:rPr>
          <w:rFonts w:ascii="方正小标宋_GBK" w:eastAsia="方正小标宋_GBK"/>
          <w:sz w:val="32"/>
          <w:szCs w:val="32"/>
        </w:rPr>
      </w:pPr>
      <w:bookmarkStart w:id="0" w:name="_GoBack"/>
      <w:bookmarkEnd w:id="0"/>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lastRenderedPageBreak/>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w:t>
      </w:r>
      <w:r w:rsidR="00D2358D" w:rsidRPr="00D2358D">
        <w:rPr>
          <w:rFonts w:ascii="方正仿宋_GBK" w:eastAsia="方正仿宋_GBK" w:hint="eastAsia"/>
          <w:sz w:val="32"/>
          <w:szCs w:val="32"/>
        </w:rPr>
        <w:t>重庆市渝中区富华路19号</w:t>
      </w:r>
      <w:r w:rsidR="00927026">
        <w:rPr>
          <w:rFonts w:ascii="方正仿宋_GBK" w:eastAsia="方正仿宋_GBK" w:hint="eastAsia"/>
          <w:sz w:val="32"/>
          <w:szCs w:val="32"/>
        </w:rPr>
        <w:t>A栋</w:t>
      </w:r>
      <w:r w:rsidR="00D2358D" w:rsidRPr="00D2358D">
        <w:rPr>
          <w:rFonts w:ascii="方正仿宋_GBK" w:eastAsia="方正仿宋_GBK" w:hint="eastAsia"/>
          <w:sz w:val="32"/>
          <w:szCs w:val="32"/>
        </w:rPr>
        <w:t>321室</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145A17">
        <w:rPr>
          <w:rFonts w:ascii="方正仿宋_GBK" w:eastAsia="方正仿宋_GBK" w:hint="eastAsia"/>
          <w:sz w:val="32"/>
          <w:szCs w:val="32"/>
        </w:rPr>
        <w:t>3</w:t>
      </w:r>
      <w:r w:rsidR="007E5ED5" w:rsidRPr="00A262C1">
        <w:rPr>
          <w:rFonts w:ascii="方正仿宋_GBK" w:eastAsia="方正仿宋_GBK" w:hint="eastAsia"/>
          <w:sz w:val="32"/>
          <w:szCs w:val="32"/>
        </w:rPr>
        <w:t>年</w:t>
      </w:r>
      <w:r w:rsidR="00927026">
        <w:rPr>
          <w:rFonts w:ascii="方正仿宋_GBK" w:eastAsia="方正仿宋_GBK" w:hint="eastAsia"/>
          <w:sz w:val="32"/>
          <w:szCs w:val="32"/>
        </w:rPr>
        <w:t>10</w:t>
      </w:r>
      <w:r w:rsidR="007E5ED5" w:rsidRPr="00A262C1">
        <w:rPr>
          <w:rFonts w:ascii="方正仿宋_GBK" w:eastAsia="方正仿宋_GBK" w:hint="eastAsia"/>
          <w:sz w:val="32"/>
          <w:szCs w:val="32"/>
        </w:rPr>
        <w:t>月</w:t>
      </w:r>
      <w:r w:rsidR="00467A60">
        <w:rPr>
          <w:rFonts w:ascii="方正仿宋_GBK" w:eastAsia="方正仿宋_GBK" w:hint="eastAsia"/>
          <w:sz w:val="32"/>
          <w:szCs w:val="32"/>
        </w:rPr>
        <w:t>27</w:t>
      </w:r>
      <w:r w:rsidR="007E5ED5" w:rsidRPr="00A262C1">
        <w:rPr>
          <w:rFonts w:ascii="方正仿宋_GBK" w:eastAsia="方正仿宋_GBK" w:hint="eastAsia"/>
          <w:sz w:val="32"/>
          <w:szCs w:val="32"/>
        </w:rPr>
        <w:t>日</w:t>
      </w:r>
      <w:r w:rsidR="00727328">
        <w:rPr>
          <w:rFonts w:ascii="方正仿宋_GBK" w:eastAsia="方正仿宋_GBK" w:hint="eastAsia"/>
          <w:sz w:val="32"/>
          <w:szCs w:val="32"/>
        </w:rPr>
        <w:t>下</w:t>
      </w:r>
      <w:r w:rsidR="007E5ED5" w:rsidRPr="00A262C1">
        <w:rPr>
          <w:rFonts w:ascii="方正仿宋_GBK" w:eastAsia="方正仿宋_GBK" w:hint="eastAsia"/>
          <w:sz w:val="32"/>
          <w:szCs w:val="32"/>
        </w:rPr>
        <w:t>午</w:t>
      </w:r>
      <w:r w:rsidR="00995338">
        <w:rPr>
          <w:rFonts w:ascii="方正仿宋_GBK" w:eastAsia="方正仿宋_GBK" w:hint="eastAsia"/>
          <w:sz w:val="32"/>
          <w:szCs w:val="32"/>
        </w:rPr>
        <w:t>1</w:t>
      </w:r>
      <w:r w:rsidR="00467A60">
        <w:rPr>
          <w:rFonts w:ascii="方正仿宋_GBK" w:eastAsia="方正仿宋_GBK" w:hint="eastAsia"/>
          <w:sz w:val="32"/>
          <w:szCs w:val="32"/>
        </w:rPr>
        <w:t>7</w:t>
      </w:r>
      <w:r w:rsidR="0054197E">
        <w:rPr>
          <w:rFonts w:ascii="方正仿宋_GBK" w:eastAsia="方正仿宋_GBK" w:hint="eastAsia"/>
          <w:sz w:val="32"/>
          <w:szCs w:val="32"/>
        </w:rPr>
        <w:t>:</w:t>
      </w:r>
      <w:r w:rsidR="003C7E5C">
        <w:rPr>
          <w:rFonts w:ascii="方正仿宋_GBK" w:eastAsia="方正仿宋_GBK" w:hint="eastAsia"/>
          <w:sz w:val="32"/>
          <w:szCs w:val="32"/>
        </w:rPr>
        <w:t>0</w:t>
      </w:r>
      <w:r w:rsidR="0054197E">
        <w:rPr>
          <w:rFonts w:ascii="方正仿宋_GBK" w:eastAsia="方正仿宋_GBK" w:hint="eastAsia"/>
          <w:sz w:val="32"/>
          <w:szCs w:val="32"/>
        </w:rPr>
        <w:t>0</w:t>
      </w:r>
      <w:r w:rsidR="007E5ED5" w:rsidRPr="00A262C1">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927026"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927026" w:rsidRDefault="00927026" w:rsidP="00927026">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vAlign w:val="center"/>
          </w:tcPr>
          <w:p w:rsidR="00927026" w:rsidRDefault="00467A60" w:rsidP="00927026">
            <w:pPr>
              <w:jc w:val="center"/>
              <w:rPr>
                <w:rFonts w:ascii="方正仿宋_GBK" w:eastAsia="方正仿宋_GBK" w:hAnsi="宋体" w:cs="宋体"/>
                <w:color w:val="000000"/>
                <w:sz w:val="24"/>
                <w:szCs w:val="24"/>
              </w:rPr>
            </w:pPr>
            <w:r w:rsidRPr="00E95A26">
              <w:rPr>
                <w:rFonts w:ascii="方正仿宋_GBK" w:eastAsia="方正仿宋_GBK"/>
                <w:sz w:val="32"/>
                <w:szCs w:val="32"/>
              </w:rPr>
              <w:t>LED光谱治疗仪</w:t>
            </w:r>
          </w:p>
        </w:tc>
        <w:tc>
          <w:tcPr>
            <w:tcW w:w="3819" w:type="dxa"/>
            <w:tcBorders>
              <w:top w:val="single" w:sz="4" w:space="0" w:color="auto"/>
              <w:left w:val="single" w:sz="4" w:space="0" w:color="auto"/>
              <w:bottom w:val="single" w:sz="4" w:space="0" w:color="auto"/>
              <w:right w:val="single" w:sz="4" w:space="0" w:color="auto"/>
            </w:tcBorders>
          </w:tcPr>
          <w:p w:rsidR="00927026" w:rsidRPr="0096456C" w:rsidRDefault="00927026" w:rsidP="00927026">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927026" w:rsidRPr="0096456C" w:rsidRDefault="00927026" w:rsidP="00927026">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 设备要求≥</w:t>
      </w:r>
      <w:r>
        <w:rPr>
          <w:rStyle w:val="NormalCharacter"/>
          <w:rFonts w:ascii="方正仿宋_GBK" w:eastAsia="方正仿宋_GBK" w:hAnsi="宋体" w:hint="eastAsia"/>
          <w:bCs/>
          <w:sz w:val="32"/>
          <w:szCs w:val="32"/>
        </w:rPr>
        <w:t>5</w:t>
      </w:r>
      <w:r w:rsidRPr="00BF256C">
        <w:rPr>
          <w:rStyle w:val="NormalCharacter"/>
          <w:rFonts w:ascii="方正仿宋_GBK" w:eastAsia="方正仿宋_GBK" w:hAnsi="宋体" w:hint="eastAsia"/>
          <w:bCs/>
          <w:sz w:val="32"/>
          <w:szCs w:val="32"/>
        </w:rPr>
        <w:t>片弧型扇面治疗头、并可伸展</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2.</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工作电压： AC220V-240V，50Hz或60Hz±2%。</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3.</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额定功率：500VA。</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4.</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输出波长：红光63</w:t>
      </w:r>
      <w:r>
        <w:rPr>
          <w:rStyle w:val="NormalCharacter"/>
          <w:rFonts w:ascii="方正仿宋_GBK" w:eastAsia="方正仿宋_GBK" w:hAnsi="宋体" w:hint="eastAsia"/>
          <w:bCs/>
          <w:sz w:val="32"/>
          <w:szCs w:val="32"/>
        </w:rPr>
        <w:t>0</w:t>
      </w:r>
      <w:r w:rsidRPr="00BF256C">
        <w:rPr>
          <w:rStyle w:val="NormalCharacter"/>
          <w:rFonts w:ascii="方正仿宋_GBK" w:eastAsia="方正仿宋_GBK" w:hAnsi="宋体" w:hint="eastAsia"/>
          <w:bCs/>
          <w:sz w:val="32"/>
          <w:szCs w:val="32"/>
        </w:rPr>
        <w:t>nm±10nm；</w:t>
      </w:r>
    </w:p>
    <w:p w:rsidR="00E95A26" w:rsidRPr="00BF256C" w:rsidRDefault="00E95A26" w:rsidP="00467A60">
      <w:pPr>
        <w:spacing w:line="594" w:lineRule="exact"/>
        <w:ind w:firstLineChars="700" w:firstLine="2083"/>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蓝光41</w:t>
      </w:r>
      <w:r>
        <w:rPr>
          <w:rStyle w:val="NormalCharacter"/>
          <w:rFonts w:ascii="方正仿宋_GBK" w:eastAsia="方正仿宋_GBK" w:hAnsi="宋体" w:hint="eastAsia"/>
          <w:bCs/>
          <w:sz w:val="32"/>
          <w:szCs w:val="32"/>
        </w:rPr>
        <w:t>0</w:t>
      </w:r>
      <w:r w:rsidRPr="00BF256C">
        <w:rPr>
          <w:rStyle w:val="NormalCharacter"/>
          <w:rFonts w:ascii="方正仿宋_GBK" w:eastAsia="方正仿宋_GBK" w:hAnsi="宋体" w:hint="eastAsia"/>
          <w:bCs/>
          <w:sz w:val="32"/>
          <w:szCs w:val="32"/>
        </w:rPr>
        <w:t>nm±10nm；</w:t>
      </w:r>
    </w:p>
    <w:p w:rsidR="00E95A26" w:rsidRPr="00BF256C" w:rsidRDefault="00E95A26" w:rsidP="00467A60">
      <w:pPr>
        <w:spacing w:line="594" w:lineRule="exact"/>
        <w:ind w:firstLineChars="700" w:firstLine="2083"/>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黄光590nm±10nm；</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5.</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功率密度：红光＜200mW/cm2±20%；</w:t>
      </w:r>
    </w:p>
    <w:p w:rsidR="00E95A26" w:rsidRPr="00BF256C" w:rsidRDefault="00E95A26" w:rsidP="00467A60">
      <w:pPr>
        <w:spacing w:line="594" w:lineRule="exact"/>
        <w:ind w:firstLineChars="700" w:firstLine="2083"/>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蓝光＜120mW/cm2±20%；</w:t>
      </w:r>
    </w:p>
    <w:p w:rsidR="00E95A26" w:rsidRPr="00BF256C" w:rsidRDefault="00E95A26" w:rsidP="00467A60">
      <w:pPr>
        <w:spacing w:line="594" w:lineRule="exact"/>
        <w:ind w:firstLineChars="700" w:firstLine="2083"/>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黄光＜42mW/cm2±20%；</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6. 定时范围：0～99min连续可调</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7.</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光源强度</w:t>
      </w:r>
      <w:r>
        <w:rPr>
          <w:rStyle w:val="NormalCharacter"/>
          <w:rFonts w:ascii="方正仿宋_GBK" w:eastAsia="方正仿宋_GBK" w:hAnsi="宋体" w:hint="eastAsia"/>
          <w:bCs/>
          <w:sz w:val="32"/>
          <w:szCs w:val="32"/>
        </w:rPr>
        <w:t>：</w:t>
      </w:r>
      <w:r w:rsidRPr="00BF256C">
        <w:rPr>
          <w:rStyle w:val="NormalCharacter"/>
          <w:rFonts w:ascii="方正仿宋_GBK" w:eastAsia="方正仿宋_GBK" w:hAnsi="宋体" w:hint="eastAsia"/>
          <w:bCs/>
          <w:sz w:val="32"/>
          <w:szCs w:val="32"/>
        </w:rPr>
        <w:t>1-100%可调</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8.</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有效辐照面积：≥850cm</w:t>
      </w:r>
      <w:r w:rsidRPr="00BF256C">
        <w:rPr>
          <w:rStyle w:val="NormalCharacter"/>
          <w:rFonts w:ascii="方正仿宋_GBK" w:eastAsia="方正仿宋_GBK" w:hAnsi="宋体" w:hint="eastAsia"/>
          <w:bCs/>
          <w:sz w:val="32"/>
          <w:szCs w:val="32"/>
          <w:vertAlign w:val="superscript"/>
        </w:rPr>
        <w:t>2</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lastRenderedPageBreak/>
        <w:t>9.</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光源类型：集红蓝黄三光源于同一治疗头，无须更换治疗头；</w:t>
      </w:r>
    </w:p>
    <w:p w:rsidR="00E95A26"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10.</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光源选择：三种光源一体，任意光源可同时开启，可单开，亦可复合光；</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11.</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采用SMD矩阵光源；</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12. 全触屏显示≥8＂。</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13. 具备照射方式≥</w:t>
      </w:r>
      <w:r>
        <w:rPr>
          <w:rStyle w:val="NormalCharacter"/>
          <w:rFonts w:ascii="方正仿宋_GBK" w:eastAsia="方正仿宋_GBK" w:hAnsi="宋体" w:hint="eastAsia"/>
          <w:bCs/>
          <w:sz w:val="32"/>
          <w:szCs w:val="32"/>
        </w:rPr>
        <w:t>2</w:t>
      </w:r>
      <w:r w:rsidRPr="00BF256C">
        <w:rPr>
          <w:rStyle w:val="NormalCharacter"/>
          <w:rFonts w:ascii="方正仿宋_GBK" w:eastAsia="方正仿宋_GBK" w:hAnsi="宋体" w:hint="eastAsia"/>
          <w:bCs/>
          <w:sz w:val="32"/>
          <w:szCs w:val="32"/>
        </w:rPr>
        <w:t>种工作模式</w:t>
      </w:r>
      <w:r>
        <w:rPr>
          <w:rStyle w:val="NormalCharacter"/>
          <w:rFonts w:ascii="方正仿宋_GBK" w:eastAsia="方正仿宋_GBK" w:hAnsi="宋体" w:hint="eastAsia"/>
          <w:bCs/>
          <w:sz w:val="32"/>
          <w:szCs w:val="32"/>
        </w:rPr>
        <w:t>，其中包括</w:t>
      </w:r>
      <w:r w:rsidRPr="00BF256C">
        <w:rPr>
          <w:rStyle w:val="NormalCharacter"/>
          <w:rFonts w:ascii="方正仿宋_GBK" w:eastAsia="方正仿宋_GBK" w:hAnsi="宋体" w:hint="eastAsia"/>
          <w:bCs/>
          <w:sz w:val="32"/>
          <w:szCs w:val="32"/>
        </w:rPr>
        <w:t>连续照射或脉冲照射。</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14.</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具备工作模式≥</w:t>
      </w:r>
      <w:r>
        <w:rPr>
          <w:rStyle w:val="NormalCharacter"/>
          <w:rFonts w:ascii="方正仿宋_GBK" w:eastAsia="方正仿宋_GBK" w:hAnsi="宋体" w:hint="eastAsia"/>
          <w:bCs/>
          <w:sz w:val="32"/>
          <w:szCs w:val="32"/>
        </w:rPr>
        <w:t>2种，其中包括</w:t>
      </w:r>
      <w:r w:rsidRPr="00BF256C">
        <w:rPr>
          <w:rStyle w:val="NormalCharacter"/>
          <w:rFonts w:ascii="方正仿宋_GBK" w:eastAsia="方正仿宋_GBK" w:hAnsi="宋体" w:hint="eastAsia"/>
          <w:bCs/>
          <w:sz w:val="32"/>
          <w:szCs w:val="32"/>
        </w:rPr>
        <w:t>剂量模式和时间模式。</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15.</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配备辐照强度校准系统，实时监测光源强度及使用情况；</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16. 具备语音提醒。</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17.</w:t>
      </w:r>
      <w:r w:rsidR="00467A60">
        <w:rPr>
          <w:rStyle w:val="NormalCharacter"/>
          <w:rFonts w:ascii="方正仿宋_GBK" w:eastAsia="方正仿宋_GBK" w:hAnsi="宋体" w:hint="eastAsia"/>
          <w:bCs/>
          <w:sz w:val="32"/>
          <w:szCs w:val="32"/>
        </w:rPr>
        <w:t xml:space="preserve"> </w:t>
      </w:r>
      <w:r>
        <w:rPr>
          <w:rStyle w:val="NormalCharacter"/>
          <w:rFonts w:ascii="方正仿宋_GBK" w:eastAsia="方正仿宋_GBK" w:hAnsi="宋体" w:hint="eastAsia"/>
          <w:bCs/>
          <w:sz w:val="32"/>
          <w:szCs w:val="32"/>
        </w:rPr>
        <w:t>具备</w:t>
      </w:r>
      <w:r w:rsidRPr="00BF256C">
        <w:rPr>
          <w:rStyle w:val="NormalCharacter"/>
          <w:rFonts w:ascii="方正仿宋_GBK" w:eastAsia="方正仿宋_GBK" w:hAnsi="宋体" w:hint="eastAsia"/>
          <w:bCs/>
          <w:sz w:val="32"/>
          <w:szCs w:val="32"/>
        </w:rPr>
        <w:t>预存治疗方案，一键选择；</w:t>
      </w:r>
    </w:p>
    <w:p w:rsidR="00E95A26" w:rsidRPr="00BF256C" w:rsidRDefault="00E95A26" w:rsidP="00467A60">
      <w:pPr>
        <w:spacing w:line="594" w:lineRule="exact"/>
        <w:ind w:firstLineChars="200" w:firstLine="595"/>
        <w:rPr>
          <w:rStyle w:val="NormalCharacter"/>
          <w:rFonts w:ascii="方正仿宋_GBK" w:eastAsia="方正仿宋_GBK" w:hAnsi="宋体"/>
          <w:bCs/>
          <w:sz w:val="32"/>
          <w:szCs w:val="32"/>
        </w:rPr>
      </w:pPr>
      <w:r w:rsidRPr="00BF256C">
        <w:rPr>
          <w:rStyle w:val="NormalCharacter"/>
          <w:rFonts w:ascii="方正仿宋_GBK" w:eastAsia="方正仿宋_GBK" w:hAnsi="宋体" w:hint="eastAsia"/>
          <w:bCs/>
          <w:sz w:val="32"/>
          <w:szCs w:val="32"/>
        </w:rPr>
        <w:t>18.</w:t>
      </w:r>
      <w:r w:rsidR="00467A60">
        <w:rPr>
          <w:rStyle w:val="NormalCharacter"/>
          <w:rFonts w:ascii="方正仿宋_GBK" w:eastAsia="方正仿宋_GBK" w:hAnsi="宋体" w:hint="eastAsia"/>
          <w:bCs/>
          <w:sz w:val="32"/>
          <w:szCs w:val="32"/>
        </w:rPr>
        <w:t xml:space="preserve"> </w:t>
      </w:r>
      <w:r w:rsidRPr="00BF256C">
        <w:rPr>
          <w:rStyle w:val="NormalCharacter"/>
          <w:rFonts w:ascii="方正仿宋_GBK" w:eastAsia="方正仿宋_GBK" w:hAnsi="宋体" w:hint="eastAsia"/>
          <w:bCs/>
          <w:sz w:val="32"/>
          <w:szCs w:val="32"/>
        </w:rPr>
        <w:t>自由升降阻尼悬臂设计，光源可以在任意位置角度停留；</w:t>
      </w:r>
    </w:p>
    <w:p w:rsidR="00E95A26" w:rsidRPr="00BF256C" w:rsidRDefault="00E95A26" w:rsidP="00467A60">
      <w:pPr>
        <w:spacing w:line="594" w:lineRule="exact"/>
        <w:ind w:firstLineChars="300" w:firstLine="893"/>
        <w:jc w:val="left"/>
        <w:rPr>
          <w:rFonts w:ascii="方正仿宋_GBK" w:eastAsia="方正仿宋_GBK" w:hAnsi="宋体"/>
          <w:bCs/>
          <w:sz w:val="32"/>
          <w:szCs w:val="32"/>
        </w:rPr>
      </w:pPr>
      <w:r w:rsidRPr="00BF256C">
        <w:rPr>
          <w:rFonts w:ascii="方正仿宋_GBK" w:eastAsia="方正仿宋_GBK" w:hAnsi="宋体" w:hint="eastAsia"/>
          <w:bCs/>
          <w:sz w:val="32"/>
          <w:szCs w:val="32"/>
        </w:rPr>
        <w:t>配 置 需 求</w:t>
      </w:r>
    </w:p>
    <w:p w:rsidR="00E95A26" w:rsidRPr="00BF256C" w:rsidRDefault="00E95A26" w:rsidP="00467A60">
      <w:pPr>
        <w:widowControl/>
        <w:spacing w:line="594" w:lineRule="exact"/>
        <w:ind w:left="425" w:firstLineChars="150" w:firstLine="446"/>
        <w:jc w:val="left"/>
        <w:textAlignment w:val="baseline"/>
        <w:rPr>
          <w:rFonts w:ascii="方正仿宋_GBK" w:eastAsia="方正仿宋_GBK" w:hAnsi="宋体"/>
          <w:bCs/>
          <w:sz w:val="32"/>
          <w:szCs w:val="32"/>
        </w:rPr>
      </w:pPr>
      <w:r w:rsidRPr="00BF256C">
        <w:rPr>
          <w:rFonts w:ascii="方正仿宋_GBK" w:eastAsia="方正仿宋_GBK" w:hAnsi="宋体" w:hint="eastAsia"/>
          <w:bCs/>
          <w:sz w:val="32"/>
          <w:szCs w:val="32"/>
        </w:rPr>
        <w:t>主机</w:t>
      </w:r>
      <w:r w:rsidRPr="00BF256C">
        <w:rPr>
          <w:rStyle w:val="NormalCharacter"/>
          <w:rFonts w:ascii="方正仿宋_GBK" w:eastAsia="方正仿宋_GBK" w:hAnsi="宋体" w:hint="eastAsia"/>
          <w:bCs/>
          <w:sz w:val="32"/>
          <w:szCs w:val="32"/>
        </w:rPr>
        <w:t>≥</w:t>
      </w:r>
      <w:r w:rsidRPr="00BF256C">
        <w:rPr>
          <w:rFonts w:ascii="方正仿宋_GBK" w:eastAsia="方正仿宋_GBK" w:hAnsi="宋体" w:hint="eastAsia"/>
          <w:bCs/>
          <w:sz w:val="32"/>
          <w:szCs w:val="32"/>
        </w:rPr>
        <w:t>1台</w:t>
      </w:r>
      <w:r w:rsidR="00467A60">
        <w:rPr>
          <w:rFonts w:ascii="方正仿宋_GBK" w:eastAsia="方正仿宋_GBK" w:hAnsi="宋体" w:hint="eastAsia"/>
          <w:bCs/>
          <w:sz w:val="32"/>
          <w:szCs w:val="32"/>
        </w:rPr>
        <w:t>、</w:t>
      </w:r>
      <w:r w:rsidRPr="00BF256C">
        <w:rPr>
          <w:rFonts w:ascii="方正仿宋_GBK" w:eastAsia="方正仿宋_GBK" w:hAnsi="宋体" w:hint="eastAsia"/>
          <w:bCs/>
          <w:sz w:val="32"/>
          <w:szCs w:val="32"/>
        </w:rPr>
        <w:t>液晶屏</w:t>
      </w:r>
      <w:r w:rsidRPr="00BF256C">
        <w:rPr>
          <w:rStyle w:val="NormalCharacter"/>
          <w:rFonts w:ascii="方正仿宋_GBK" w:eastAsia="方正仿宋_GBK" w:hAnsi="宋体" w:hint="eastAsia"/>
          <w:bCs/>
          <w:sz w:val="32"/>
          <w:szCs w:val="32"/>
        </w:rPr>
        <w:t>≥</w:t>
      </w:r>
      <w:r w:rsidRPr="00BF256C">
        <w:rPr>
          <w:rFonts w:ascii="方正仿宋_GBK" w:eastAsia="方正仿宋_GBK" w:hAnsi="宋体" w:hint="eastAsia"/>
          <w:bCs/>
          <w:sz w:val="32"/>
          <w:szCs w:val="32"/>
        </w:rPr>
        <w:t>1个</w:t>
      </w:r>
      <w:r w:rsidR="00467A60">
        <w:rPr>
          <w:rFonts w:ascii="方正仿宋_GBK" w:eastAsia="方正仿宋_GBK" w:hAnsi="宋体" w:hint="eastAsia"/>
          <w:bCs/>
          <w:sz w:val="32"/>
          <w:szCs w:val="32"/>
        </w:rPr>
        <w:t>、</w:t>
      </w:r>
      <w:r w:rsidRPr="00BF256C">
        <w:rPr>
          <w:rFonts w:ascii="方正仿宋_GBK" w:eastAsia="方正仿宋_GBK" w:hAnsi="宋体" w:hint="eastAsia"/>
          <w:bCs/>
          <w:sz w:val="32"/>
          <w:szCs w:val="32"/>
        </w:rPr>
        <w:t>治疗头</w:t>
      </w:r>
      <w:r w:rsidRPr="00BF256C">
        <w:rPr>
          <w:rStyle w:val="NormalCharacter"/>
          <w:rFonts w:ascii="方正仿宋_GBK" w:eastAsia="方正仿宋_GBK" w:hAnsi="宋体" w:hint="eastAsia"/>
          <w:bCs/>
          <w:sz w:val="32"/>
          <w:szCs w:val="32"/>
        </w:rPr>
        <w:t>≥</w:t>
      </w:r>
      <w:r w:rsidRPr="00BF256C">
        <w:rPr>
          <w:rFonts w:ascii="方正仿宋_GBK" w:eastAsia="方正仿宋_GBK" w:hAnsi="宋体" w:hint="eastAsia"/>
          <w:bCs/>
          <w:sz w:val="32"/>
          <w:szCs w:val="32"/>
        </w:rPr>
        <w:t>1个</w:t>
      </w:r>
      <w:r w:rsidR="00467A60">
        <w:rPr>
          <w:rFonts w:ascii="方正仿宋_GBK" w:eastAsia="方正仿宋_GBK" w:hAnsi="宋体" w:hint="eastAsia"/>
          <w:bCs/>
          <w:sz w:val="32"/>
          <w:szCs w:val="32"/>
        </w:rPr>
        <w:t>、</w:t>
      </w:r>
      <w:r w:rsidRPr="00BF256C">
        <w:rPr>
          <w:rFonts w:ascii="方正仿宋_GBK" w:eastAsia="方正仿宋_GBK" w:hAnsi="宋体" w:hint="eastAsia"/>
          <w:bCs/>
          <w:sz w:val="32"/>
          <w:szCs w:val="32"/>
        </w:rPr>
        <w:t>电源线</w:t>
      </w:r>
      <w:r w:rsidRPr="00BF256C">
        <w:rPr>
          <w:rStyle w:val="NormalCharacter"/>
          <w:rFonts w:ascii="方正仿宋_GBK" w:eastAsia="方正仿宋_GBK" w:hAnsi="宋体" w:hint="eastAsia"/>
          <w:bCs/>
          <w:sz w:val="32"/>
          <w:szCs w:val="32"/>
        </w:rPr>
        <w:t>≥</w:t>
      </w:r>
      <w:r w:rsidRPr="00BF256C">
        <w:rPr>
          <w:rFonts w:ascii="方正仿宋_GBK" w:eastAsia="方正仿宋_GBK" w:hAnsi="宋体" w:hint="eastAsia"/>
          <w:bCs/>
          <w:sz w:val="32"/>
          <w:szCs w:val="32"/>
        </w:rPr>
        <w:t>1根</w:t>
      </w:r>
    </w:p>
    <w:p w:rsidR="00E95A26" w:rsidRPr="00BF256C" w:rsidRDefault="00E95A26" w:rsidP="00467A60">
      <w:pPr>
        <w:widowControl/>
        <w:spacing w:line="594" w:lineRule="exact"/>
        <w:ind w:left="785" w:firstLineChars="50" w:firstLine="149"/>
        <w:jc w:val="left"/>
        <w:textAlignment w:val="baseline"/>
        <w:rPr>
          <w:rFonts w:ascii="方正仿宋_GBK" w:eastAsia="方正仿宋_GBK" w:hAnsi="宋体"/>
          <w:bCs/>
          <w:sz w:val="32"/>
          <w:szCs w:val="32"/>
        </w:rPr>
      </w:pPr>
      <w:r w:rsidRPr="00BF256C">
        <w:rPr>
          <w:rFonts w:ascii="方正仿宋_GBK" w:eastAsia="方正仿宋_GBK" w:hAnsi="宋体" w:hint="eastAsia"/>
          <w:bCs/>
          <w:sz w:val="32"/>
          <w:szCs w:val="32"/>
        </w:rPr>
        <w:t>护目镜</w:t>
      </w:r>
      <w:r w:rsidRPr="00BF256C">
        <w:rPr>
          <w:rStyle w:val="NormalCharacter"/>
          <w:rFonts w:ascii="方正仿宋_GBK" w:eastAsia="方正仿宋_GBK" w:hAnsi="宋体" w:hint="eastAsia"/>
          <w:bCs/>
          <w:sz w:val="32"/>
          <w:szCs w:val="32"/>
        </w:rPr>
        <w:t>≥</w:t>
      </w:r>
      <w:r w:rsidRPr="00BF256C">
        <w:rPr>
          <w:rFonts w:ascii="方正仿宋_GBK" w:eastAsia="方正仿宋_GBK" w:hAnsi="宋体" w:hint="eastAsia"/>
          <w:bCs/>
          <w:sz w:val="32"/>
          <w:szCs w:val="32"/>
        </w:rPr>
        <w:t>1套</w:t>
      </w:r>
      <w:r w:rsidR="00467A60">
        <w:rPr>
          <w:rFonts w:ascii="方正仿宋_GBK" w:eastAsia="方正仿宋_GBK" w:hAnsi="宋体" w:hint="eastAsia"/>
          <w:bCs/>
          <w:sz w:val="32"/>
          <w:szCs w:val="32"/>
        </w:rPr>
        <w:t>、</w:t>
      </w:r>
      <w:r w:rsidRPr="00BF256C">
        <w:rPr>
          <w:rFonts w:ascii="方正仿宋_GBK" w:eastAsia="方正仿宋_GBK" w:hAnsi="宋体" w:hint="eastAsia"/>
          <w:bCs/>
          <w:sz w:val="32"/>
          <w:szCs w:val="32"/>
        </w:rPr>
        <w:t>保险丝</w:t>
      </w:r>
      <w:r w:rsidRPr="00BF256C">
        <w:rPr>
          <w:rStyle w:val="NormalCharacter"/>
          <w:rFonts w:ascii="方正仿宋_GBK" w:eastAsia="方正仿宋_GBK" w:hAnsi="宋体" w:hint="eastAsia"/>
          <w:bCs/>
          <w:sz w:val="32"/>
          <w:szCs w:val="32"/>
        </w:rPr>
        <w:t>≥</w:t>
      </w:r>
      <w:r w:rsidRPr="00BF256C">
        <w:rPr>
          <w:rFonts w:ascii="方正仿宋_GBK" w:eastAsia="方正仿宋_GBK" w:hAnsi="宋体" w:hint="eastAsia"/>
          <w:bCs/>
          <w:sz w:val="32"/>
          <w:szCs w:val="32"/>
        </w:rPr>
        <w:t>2个</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lastRenderedPageBreak/>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w:t>
      </w:r>
      <w:r>
        <w:rPr>
          <w:rFonts w:ascii="方正仿宋_GBK" w:eastAsia="方正仿宋_GBK" w:hint="eastAsia"/>
          <w:sz w:val="32"/>
          <w:szCs w:val="32"/>
        </w:rPr>
        <w:lastRenderedPageBreak/>
        <w:t>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w:t>
      </w:r>
      <w:r w:rsidR="00995338" w:rsidRPr="00995338">
        <w:rPr>
          <w:rFonts w:ascii="方正仿宋_GBK" w:eastAsia="方正仿宋_GBK" w:hAnsi="新宋体" w:cs="新宋体"/>
          <w:sz w:val="32"/>
          <w:szCs w:val="32"/>
        </w:rPr>
        <w:lastRenderedPageBreak/>
        <w:t>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DCC" w:rsidRDefault="00615DCC">
      <w:r>
        <w:separator/>
      </w:r>
    </w:p>
  </w:endnote>
  <w:endnote w:type="continuationSeparator" w:id="0">
    <w:p w:rsidR="00615DCC" w:rsidRDefault="0061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28" w:rsidRDefault="00727328">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20 -</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21 -</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CC0375" w:rsidRPr="00CC0375">
      <w:rPr>
        <w:noProof/>
        <w:lang w:val="zh-CN"/>
      </w:rPr>
      <w:t>-</w:t>
    </w:r>
    <w:r w:rsidR="00CC0375">
      <w:rPr>
        <w:noProof/>
      </w:rPr>
      <w:t xml:space="preserve"> 8 -</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1 -</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10 -</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12 -</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13 -</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14 -</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242663">
    <w:pPr>
      <w:pStyle w:val="a4"/>
      <w:jc w:val="center"/>
    </w:pPr>
    <w:r>
      <w:fldChar w:fldCharType="begin"/>
    </w:r>
    <w:r w:rsidR="00A3166B">
      <w:instrText xml:space="preserve"> PAGE   \* MERGEFORMAT </w:instrText>
    </w:r>
    <w:r>
      <w:fldChar w:fldCharType="separate"/>
    </w:r>
    <w:r w:rsidR="00467A60" w:rsidRPr="00467A60">
      <w:rPr>
        <w:noProof/>
        <w:lang w:val="zh-CN"/>
      </w:rPr>
      <w:t>-</w:t>
    </w:r>
    <w:r w:rsidR="00467A60">
      <w:rPr>
        <w:noProof/>
      </w:rPr>
      <w:t xml:space="preserve"> 15 -</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DCC" w:rsidRDefault="00615DCC">
      <w:r>
        <w:separator/>
      </w:r>
    </w:p>
  </w:footnote>
  <w:footnote w:type="continuationSeparator" w:id="0">
    <w:p w:rsidR="00615DCC" w:rsidRDefault="0061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328" w:rsidRDefault="007273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5D51F9"/>
    <w:multiLevelType w:val="hybridMultilevel"/>
    <w:tmpl w:val="5B3809CC"/>
    <w:lvl w:ilvl="0" w:tplc="F170DDEC">
      <w:start w:val="2"/>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6">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7">
    <w:nsid w:val="4E312106"/>
    <w:multiLevelType w:val="singleLevel"/>
    <w:tmpl w:val="4E312106"/>
    <w:lvl w:ilvl="0">
      <w:start w:val="1"/>
      <w:numFmt w:val="decimal"/>
      <w:suff w:val="nothing"/>
      <w:lvlText w:val="%1、"/>
      <w:lvlJc w:val="left"/>
    </w:lvl>
  </w:abstractNum>
  <w:abstractNum w:abstractNumId="8">
    <w:nsid w:val="4F3C09EC"/>
    <w:multiLevelType w:val="hybridMultilevel"/>
    <w:tmpl w:val="3B58EE04"/>
    <w:lvl w:ilvl="0" w:tplc="B35A2FEC">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9">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1">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2">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3">
    <w:nsid w:val="79ECCBF8"/>
    <w:multiLevelType w:val="singleLevel"/>
    <w:tmpl w:val="79ECCBF8"/>
    <w:lvl w:ilvl="0">
      <w:start w:val="1"/>
      <w:numFmt w:val="decimal"/>
      <w:lvlText w:val="%1."/>
      <w:lvlJc w:val="left"/>
      <w:pPr>
        <w:ind w:left="425" w:hanging="425"/>
      </w:pPr>
      <w:rPr>
        <w:rFonts w:hint="default"/>
      </w:rPr>
    </w:lvl>
  </w:abstractNum>
  <w:num w:numId="1">
    <w:abstractNumId w:val="7"/>
  </w:num>
  <w:num w:numId="2">
    <w:abstractNumId w:val="2"/>
  </w:num>
  <w:num w:numId="3">
    <w:abstractNumId w:val="8"/>
  </w:num>
  <w:num w:numId="4">
    <w:abstractNumId w:val="0"/>
  </w:num>
  <w:num w:numId="5">
    <w:abstractNumId w:val="9"/>
  </w:num>
  <w:num w:numId="6">
    <w:abstractNumId w:val="11"/>
  </w:num>
  <w:num w:numId="7">
    <w:abstractNumId w:val="12"/>
  </w:num>
  <w:num w:numId="8">
    <w:abstractNumId w:val="3"/>
  </w:num>
  <w:num w:numId="9">
    <w:abstractNumId w:val="10"/>
  </w:num>
  <w:num w:numId="10">
    <w:abstractNumId w:val="1"/>
  </w:num>
  <w:num w:numId="11">
    <w:abstractNumId w:val="5"/>
  </w:num>
  <w:num w:numId="12">
    <w:abstractNumId w:val="6"/>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7B78"/>
    <w:rsid w:val="001402CA"/>
    <w:rsid w:val="00145A17"/>
    <w:rsid w:val="00154715"/>
    <w:rsid w:val="00154959"/>
    <w:rsid w:val="00154AFB"/>
    <w:rsid w:val="00156AA4"/>
    <w:rsid w:val="0016415F"/>
    <w:rsid w:val="00172ACB"/>
    <w:rsid w:val="0018195D"/>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663"/>
    <w:rsid w:val="002428FA"/>
    <w:rsid w:val="00244648"/>
    <w:rsid w:val="002452CB"/>
    <w:rsid w:val="00247F2E"/>
    <w:rsid w:val="00247FB6"/>
    <w:rsid w:val="00256301"/>
    <w:rsid w:val="00263EBB"/>
    <w:rsid w:val="002771E6"/>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63D01"/>
    <w:rsid w:val="0046654E"/>
    <w:rsid w:val="00467A60"/>
    <w:rsid w:val="00467AE8"/>
    <w:rsid w:val="004701D2"/>
    <w:rsid w:val="004761DC"/>
    <w:rsid w:val="00490344"/>
    <w:rsid w:val="00496E41"/>
    <w:rsid w:val="004A3922"/>
    <w:rsid w:val="004B28F4"/>
    <w:rsid w:val="004B372D"/>
    <w:rsid w:val="004E2D0F"/>
    <w:rsid w:val="004F52A4"/>
    <w:rsid w:val="00500C9C"/>
    <w:rsid w:val="005049DE"/>
    <w:rsid w:val="00517EC4"/>
    <w:rsid w:val="00531307"/>
    <w:rsid w:val="0054197E"/>
    <w:rsid w:val="005513BB"/>
    <w:rsid w:val="00552999"/>
    <w:rsid w:val="00556506"/>
    <w:rsid w:val="005623B4"/>
    <w:rsid w:val="00571A76"/>
    <w:rsid w:val="00575367"/>
    <w:rsid w:val="0059542F"/>
    <w:rsid w:val="005A1488"/>
    <w:rsid w:val="005A298A"/>
    <w:rsid w:val="005B4FA9"/>
    <w:rsid w:val="005B6833"/>
    <w:rsid w:val="005B7B08"/>
    <w:rsid w:val="005C7F51"/>
    <w:rsid w:val="005D7151"/>
    <w:rsid w:val="005E27F2"/>
    <w:rsid w:val="005E602A"/>
    <w:rsid w:val="005E7ED7"/>
    <w:rsid w:val="005F062B"/>
    <w:rsid w:val="005F39AE"/>
    <w:rsid w:val="005F794C"/>
    <w:rsid w:val="00600BC5"/>
    <w:rsid w:val="00602E60"/>
    <w:rsid w:val="0061569E"/>
    <w:rsid w:val="00615DCC"/>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27328"/>
    <w:rsid w:val="007433A7"/>
    <w:rsid w:val="007579C9"/>
    <w:rsid w:val="00760932"/>
    <w:rsid w:val="007648CC"/>
    <w:rsid w:val="00767434"/>
    <w:rsid w:val="00770B28"/>
    <w:rsid w:val="00775EE7"/>
    <w:rsid w:val="0078390E"/>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27026"/>
    <w:rsid w:val="0093003A"/>
    <w:rsid w:val="009361DE"/>
    <w:rsid w:val="0094305C"/>
    <w:rsid w:val="00950FA3"/>
    <w:rsid w:val="00960FD6"/>
    <w:rsid w:val="00961C3C"/>
    <w:rsid w:val="0096456C"/>
    <w:rsid w:val="0098223D"/>
    <w:rsid w:val="00984A3D"/>
    <w:rsid w:val="00995338"/>
    <w:rsid w:val="00997FB6"/>
    <w:rsid w:val="009A0BF1"/>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533C3"/>
    <w:rsid w:val="00A62040"/>
    <w:rsid w:val="00A676CD"/>
    <w:rsid w:val="00A75BAB"/>
    <w:rsid w:val="00A840F0"/>
    <w:rsid w:val="00A85A35"/>
    <w:rsid w:val="00A90181"/>
    <w:rsid w:val="00A955A8"/>
    <w:rsid w:val="00AA4AD6"/>
    <w:rsid w:val="00AB1C45"/>
    <w:rsid w:val="00AC10BD"/>
    <w:rsid w:val="00AC17AF"/>
    <w:rsid w:val="00AC5BB9"/>
    <w:rsid w:val="00AE2E89"/>
    <w:rsid w:val="00AE590E"/>
    <w:rsid w:val="00AE68B4"/>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47CC"/>
    <w:rsid w:val="00C65F3F"/>
    <w:rsid w:val="00C75F72"/>
    <w:rsid w:val="00CA243A"/>
    <w:rsid w:val="00CA2BBA"/>
    <w:rsid w:val="00CB01CF"/>
    <w:rsid w:val="00CB1345"/>
    <w:rsid w:val="00CB1503"/>
    <w:rsid w:val="00CB1DD4"/>
    <w:rsid w:val="00CB3616"/>
    <w:rsid w:val="00CB68F1"/>
    <w:rsid w:val="00CB7A2A"/>
    <w:rsid w:val="00CC0375"/>
    <w:rsid w:val="00CD112B"/>
    <w:rsid w:val="00CD5E98"/>
    <w:rsid w:val="00CE1E59"/>
    <w:rsid w:val="00CE353D"/>
    <w:rsid w:val="00CE7A44"/>
    <w:rsid w:val="00CF30B6"/>
    <w:rsid w:val="00CF3591"/>
    <w:rsid w:val="00CF5544"/>
    <w:rsid w:val="00D00CD9"/>
    <w:rsid w:val="00D02878"/>
    <w:rsid w:val="00D04B76"/>
    <w:rsid w:val="00D05F9F"/>
    <w:rsid w:val="00D138DB"/>
    <w:rsid w:val="00D1622C"/>
    <w:rsid w:val="00D21C54"/>
    <w:rsid w:val="00D2358D"/>
    <w:rsid w:val="00D25019"/>
    <w:rsid w:val="00D25D2E"/>
    <w:rsid w:val="00D26B3A"/>
    <w:rsid w:val="00D3170D"/>
    <w:rsid w:val="00D320C3"/>
    <w:rsid w:val="00D33097"/>
    <w:rsid w:val="00D33B14"/>
    <w:rsid w:val="00D33F23"/>
    <w:rsid w:val="00D6459D"/>
    <w:rsid w:val="00D73BC6"/>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3F21"/>
    <w:rsid w:val="00E47FBF"/>
    <w:rsid w:val="00E505A1"/>
    <w:rsid w:val="00E602EE"/>
    <w:rsid w:val="00E62769"/>
    <w:rsid w:val="00E70552"/>
    <w:rsid w:val="00E748C0"/>
    <w:rsid w:val="00E74CA3"/>
    <w:rsid w:val="00E74DEF"/>
    <w:rsid w:val="00E762B4"/>
    <w:rsid w:val="00E76464"/>
    <w:rsid w:val="00E87B66"/>
    <w:rsid w:val="00E95A26"/>
    <w:rsid w:val="00E9696F"/>
    <w:rsid w:val="00EA0B52"/>
    <w:rsid w:val="00EA1EAA"/>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1007</Words>
  <Characters>5742</Characters>
  <Application>Microsoft Office Word</Application>
  <DocSecurity>0</DocSecurity>
  <Lines>47</Lines>
  <Paragraphs>13</Paragraphs>
  <ScaleCrop>false</ScaleCrop>
  <Company>Www.SangSan.Cn</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2</cp:revision>
  <dcterms:created xsi:type="dcterms:W3CDTF">2023-10-24T07:51:00Z</dcterms:created>
  <dcterms:modified xsi:type="dcterms:W3CDTF">2023-10-24T07:51:00Z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