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7A2074"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566B22" w:rsidRPr="007A2074">
        <w:rPr>
          <w:rFonts w:ascii="方正仿宋_GBK" w:eastAsia="方正仿宋_GBK" w:hAnsi="方正仿宋_GBK" w:cs="方正仿宋_GBK" w:hint="eastAsia"/>
          <w:sz w:val="36"/>
          <w:szCs w:val="36"/>
          <w:u w:val="single"/>
        </w:rPr>
        <w:t xml:space="preserve"> </w:t>
      </w:r>
      <w:r w:rsidR="007A2074">
        <w:rPr>
          <w:rFonts w:ascii="方正仿宋_GBK" w:eastAsia="方正仿宋_GBK" w:hAnsi="方正仿宋_GBK" w:cs="方正仿宋_GBK" w:hint="eastAsia"/>
          <w:sz w:val="36"/>
          <w:szCs w:val="36"/>
          <w:u w:val="single"/>
        </w:rPr>
        <w:t xml:space="preserve">  </w:t>
      </w:r>
      <w:r w:rsidR="00ED3B34">
        <w:rPr>
          <w:rFonts w:ascii="方正仿宋_GBK" w:eastAsia="方正仿宋_GBK" w:hAnsi="方正仿宋_GBK" w:cs="方正仿宋_GBK" w:hint="eastAsia"/>
          <w:sz w:val="36"/>
          <w:szCs w:val="36"/>
          <w:u w:val="single"/>
        </w:rPr>
        <w:t>电动</w:t>
      </w:r>
      <w:r w:rsidR="00C31563" w:rsidRPr="00C31563">
        <w:rPr>
          <w:rFonts w:ascii="方正仿宋_GBK" w:eastAsia="方正仿宋_GBK" w:hAnsi="方正仿宋_GBK" w:cs="方正仿宋_GBK" w:hint="eastAsia"/>
          <w:sz w:val="36"/>
          <w:szCs w:val="36"/>
          <w:u w:val="single"/>
        </w:rPr>
        <w:t>妇科检查床</w:t>
      </w:r>
      <w:r w:rsidR="007A2074">
        <w:rPr>
          <w:rFonts w:ascii="方正仿宋_GBK" w:eastAsia="方正仿宋_GBK" w:hAnsi="方正仿宋_GBK" w:cs="方正仿宋_GBK" w:hint="eastAsia"/>
          <w:sz w:val="36"/>
          <w:szCs w:val="36"/>
          <w:u w:val="single"/>
        </w:rPr>
        <w:t xml:space="preserve"> </w:t>
      </w:r>
      <w:r w:rsidR="009A558D">
        <w:rPr>
          <w:rFonts w:ascii="方正仿宋_GBK" w:eastAsia="方正仿宋_GBK" w:hAnsi="方正仿宋_GBK" w:cs="方正仿宋_GBK" w:hint="eastAsia"/>
          <w:sz w:val="36"/>
          <w:szCs w:val="36"/>
          <w:u w:val="single"/>
        </w:rPr>
        <w:t xml:space="preserve">  </w:t>
      </w:r>
      <w:r w:rsidR="00C31563">
        <w:rPr>
          <w:rFonts w:ascii="方正仿宋_GBK" w:eastAsia="方正仿宋_GBK" w:hAnsi="方正仿宋_GBK" w:cs="方正仿宋_GBK" w:hint="eastAsia"/>
          <w:sz w:val="36"/>
          <w:szCs w:val="36"/>
          <w:u w:val="single"/>
        </w:rPr>
        <w:t xml:space="preserve"> </w:t>
      </w:r>
      <w:r w:rsidR="00ED3B34">
        <w:rPr>
          <w:rFonts w:ascii="方正仿宋_GBK" w:eastAsia="方正仿宋_GBK" w:hAnsi="方正仿宋_GBK" w:cs="方正仿宋_GBK" w:hint="eastAsia"/>
          <w:sz w:val="36"/>
          <w:szCs w:val="36"/>
          <w:u w:val="single"/>
        </w:rPr>
        <w:t xml:space="preserve"> </w:t>
      </w:r>
      <w:r w:rsidR="001D74B4" w:rsidRPr="00DC2F8E">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9A558D">
        <w:rPr>
          <w:rFonts w:eastAsia="方正仿宋_GBK" w:hint="eastAsia"/>
          <w:kern w:val="0"/>
          <w:sz w:val="36"/>
          <w:szCs w:val="36"/>
          <w:u w:val="single"/>
        </w:rPr>
        <w:t>10</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ED3B34" w:rsidRDefault="00ED3B34" w:rsidP="00115A68">
            <w:pPr>
              <w:spacing w:line="594" w:lineRule="exact"/>
              <w:jc w:val="center"/>
              <w:rPr>
                <w:rFonts w:ascii="方正仿宋_GBK" w:eastAsia="方正仿宋_GBK"/>
                <w:color w:val="000000" w:themeColor="text1"/>
                <w:kern w:val="0"/>
                <w:sz w:val="32"/>
                <w:szCs w:val="32"/>
              </w:rPr>
            </w:pPr>
            <w:r w:rsidRPr="00ED3B34">
              <w:rPr>
                <w:rFonts w:ascii="方正仿宋_GBK" w:eastAsia="方正仿宋_GBK" w:hAnsi="方正仿宋_GBK" w:cs="方正仿宋_GBK" w:hint="eastAsia"/>
                <w:sz w:val="32"/>
                <w:szCs w:val="32"/>
              </w:rPr>
              <w:t>电动</w:t>
            </w:r>
            <w:r w:rsidR="00C31563" w:rsidRPr="00ED3B34">
              <w:rPr>
                <w:rFonts w:ascii="方正仿宋_GBK" w:eastAsia="方正仿宋_GBK" w:hAnsi="方正仿宋_GBK" w:cs="方正仿宋_GBK" w:hint="eastAsia"/>
                <w:sz w:val="32"/>
                <w:szCs w:val="32"/>
              </w:rPr>
              <w:t xml:space="preserve">妇科检查床 </w:t>
            </w:r>
            <w:r w:rsidR="009A558D" w:rsidRPr="00ED3B34">
              <w:rPr>
                <w:rFonts w:ascii="方正仿宋_GBK" w:eastAsia="方正仿宋_GBK" w:hAnsi="方正仿宋_GBK" w:cs="方正仿宋_GBK" w:hint="eastAsia"/>
                <w:sz w:val="32"/>
                <w:szCs w:val="32"/>
              </w:rPr>
              <w:t xml:space="preserve">   </w:t>
            </w:r>
            <w:r w:rsidR="00DC2F8E" w:rsidRPr="00ED3B34">
              <w:rPr>
                <w:rFonts w:ascii="方正仿宋_GBK" w:eastAsia="方正仿宋_GBK" w:hAnsi="方正仿宋_GBK" w:cs="方正仿宋_GBK" w:hint="eastAsia"/>
                <w:sz w:val="32"/>
                <w:szCs w:val="32"/>
              </w:rPr>
              <w:t xml:space="preserve">  </w:t>
            </w:r>
          </w:p>
        </w:tc>
        <w:tc>
          <w:tcPr>
            <w:tcW w:w="567" w:type="dxa"/>
            <w:vAlign w:val="center"/>
          </w:tcPr>
          <w:p w:rsidR="0065168A" w:rsidRPr="001C49C6" w:rsidRDefault="00DC2F8E" w:rsidP="0096317E">
            <w:pPr>
              <w:spacing w:line="594" w:lineRule="exact"/>
              <w:jc w:val="center"/>
              <w:rPr>
                <w:rFonts w:ascii="方正仿宋_GBK" w:eastAsia="方正仿宋_GBK"/>
                <w:color w:val="000000" w:themeColor="text1"/>
                <w:kern w:val="0"/>
                <w:sz w:val="32"/>
                <w:szCs w:val="32"/>
              </w:rPr>
            </w:pPr>
            <w:r>
              <w:rPr>
                <w:rFonts w:ascii="方正仿宋_GBK" w:eastAsia="方正仿宋_GBK" w:hint="eastAsia"/>
                <w:color w:val="000000" w:themeColor="text1"/>
                <w:kern w:val="0"/>
                <w:sz w:val="32"/>
                <w:szCs w:val="32"/>
              </w:rPr>
              <w:t>1</w:t>
            </w:r>
          </w:p>
        </w:tc>
        <w:tc>
          <w:tcPr>
            <w:tcW w:w="850" w:type="dxa"/>
            <w:vAlign w:val="center"/>
          </w:tcPr>
          <w:p w:rsidR="0065168A" w:rsidRPr="001C49C6" w:rsidRDefault="0065168A" w:rsidP="000A65E4">
            <w:pPr>
              <w:spacing w:line="594" w:lineRule="exact"/>
              <w:jc w:val="center"/>
              <w:rPr>
                <w:rFonts w:ascii="方正仿宋_GBK" w:eastAsia="方正仿宋_GBK"/>
                <w:color w:val="000000" w:themeColor="text1"/>
                <w:kern w:val="0"/>
                <w:sz w:val="32"/>
                <w:szCs w:val="32"/>
              </w:rPr>
            </w:pPr>
            <w:r w:rsidRPr="001C49C6">
              <w:rPr>
                <w:rFonts w:ascii="方正仿宋_GBK" w:eastAsia="方正仿宋_GBK" w:hint="eastAsia"/>
                <w:color w:val="000000" w:themeColor="text1"/>
                <w:kern w:val="0"/>
                <w:sz w:val="32"/>
                <w:szCs w:val="32"/>
              </w:rPr>
              <w:t>台</w:t>
            </w:r>
          </w:p>
        </w:tc>
        <w:tc>
          <w:tcPr>
            <w:tcW w:w="1701" w:type="dxa"/>
            <w:vAlign w:val="center"/>
          </w:tcPr>
          <w:p w:rsidR="0065168A" w:rsidRPr="001C49C6" w:rsidRDefault="009A558D" w:rsidP="00115A68">
            <w:pPr>
              <w:spacing w:line="594" w:lineRule="exact"/>
              <w:jc w:val="center"/>
              <w:rPr>
                <w:rFonts w:ascii="方正仿宋_GBK" w:eastAsia="方正仿宋_GBK"/>
                <w:color w:val="000000" w:themeColor="text1"/>
                <w:kern w:val="0"/>
                <w:sz w:val="32"/>
                <w:szCs w:val="32"/>
              </w:rPr>
            </w:pPr>
            <w:r>
              <w:rPr>
                <w:rFonts w:eastAsia="方正仿宋_GBK" w:hint="eastAsia"/>
                <w:color w:val="000000" w:themeColor="text1"/>
                <w:kern w:val="0"/>
                <w:sz w:val="32"/>
                <w:szCs w:val="32"/>
              </w:rPr>
              <w:t>1</w:t>
            </w:r>
            <w:r w:rsidR="00C31563">
              <w:rPr>
                <w:rFonts w:eastAsia="方正仿宋_GBK" w:hint="eastAsia"/>
                <w:color w:val="000000" w:themeColor="text1"/>
                <w:kern w:val="0"/>
                <w:sz w:val="32"/>
                <w:szCs w:val="32"/>
              </w:rPr>
              <w:t>.8</w:t>
            </w:r>
          </w:p>
        </w:tc>
        <w:tc>
          <w:tcPr>
            <w:tcW w:w="2552"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bookmarkStart w:id="0" w:name="_GoBack"/>
      <w:bookmarkEnd w:id="0"/>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w:t>
      </w:r>
      <w:r w:rsidRPr="00A262C1">
        <w:rPr>
          <w:rFonts w:ascii="方正仿宋_GBK" w:eastAsia="方正仿宋_GBK" w:hint="eastAsia"/>
          <w:sz w:val="32"/>
          <w:szCs w:val="32"/>
        </w:rPr>
        <w:lastRenderedPageBreak/>
        <w:t>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1C49C6" w:rsidRDefault="003D525D" w:rsidP="009361DE">
      <w:pPr>
        <w:spacing w:line="594" w:lineRule="exact"/>
        <w:ind w:firstLineChars="200" w:firstLine="595"/>
        <w:rPr>
          <w:rFonts w:ascii="方正仿宋_GBK" w:eastAsia="方正仿宋_GBK"/>
          <w:color w:val="000000" w:themeColor="text1"/>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1C49C6">
        <w:rPr>
          <w:rFonts w:ascii="方正仿宋_GBK" w:eastAsia="方正仿宋_GBK" w:hint="eastAsia"/>
          <w:color w:val="000000" w:themeColor="text1"/>
          <w:sz w:val="32"/>
          <w:szCs w:val="32"/>
        </w:rPr>
        <w:t>202</w:t>
      </w:r>
      <w:r w:rsidR="00566B22" w:rsidRPr="001C49C6">
        <w:rPr>
          <w:rFonts w:ascii="方正仿宋_GBK" w:eastAsia="方正仿宋_GBK" w:hint="eastAsia"/>
          <w:color w:val="000000" w:themeColor="text1"/>
          <w:sz w:val="32"/>
          <w:szCs w:val="32"/>
        </w:rPr>
        <w:t>4</w:t>
      </w:r>
      <w:r w:rsidR="007E5ED5" w:rsidRPr="001C49C6">
        <w:rPr>
          <w:rFonts w:ascii="方正仿宋_GBK" w:eastAsia="方正仿宋_GBK" w:hint="eastAsia"/>
          <w:color w:val="000000" w:themeColor="text1"/>
          <w:sz w:val="32"/>
          <w:szCs w:val="32"/>
        </w:rPr>
        <w:t>年</w:t>
      </w:r>
      <w:r w:rsidR="006600F0" w:rsidRPr="001C49C6">
        <w:rPr>
          <w:rFonts w:ascii="方正仿宋_GBK" w:eastAsia="方正仿宋_GBK" w:hint="eastAsia"/>
          <w:color w:val="000000" w:themeColor="text1"/>
          <w:sz w:val="32"/>
          <w:szCs w:val="32"/>
        </w:rPr>
        <w:t>3</w:t>
      </w:r>
      <w:r w:rsidR="007E5ED5" w:rsidRPr="001C49C6">
        <w:rPr>
          <w:rFonts w:ascii="方正仿宋_GBK" w:eastAsia="方正仿宋_GBK" w:hint="eastAsia"/>
          <w:color w:val="000000" w:themeColor="text1"/>
          <w:sz w:val="32"/>
          <w:szCs w:val="32"/>
        </w:rPr>
        <w:t>月</w:t>
      </w:r>
      <w:r w:rsidR="001C49C6" w:rsidRPr="001C49C6">
        <w:rPr>
          <w:rFonts w:ascii="方正仿宋_GBK" w:eastAsia="方正仿宋_GBK" w:hint="eastAsia"/>
          <w:color w:val="000000" w:themeColor="text1"/>
          <w:sz w:val="32"/>
          <w:szCs w:val="32"/>
        </w:rPr>
        <w:t>1</w:t>
      </w:r>
      <w:r w:rsidR="00ED3B34">
        <w:rPr>
          <w:rFonts w:ascii="方正仿宋_GBK" w:eastAsia="方正仿宋_GBK" w:hint="eastAsia"/>
          <w:color w:val="000000" w:themeColor="text1"/>
          <w:sz w:val="32"/>
          <w:szCs w:val="32"/>
        </w:rPr>
        <w:t>9</w:t>
      </w:r>
      <w:r w:rsidR="007E5ED5" w:rsidRPr="001C49C6">
        <w:rPr>
          <w:rFonts w:ascii="方正仿宋_GBK" w:eastAsia="方正仿宋_GBK" w:hint="eastAsia"/>
          <w:color w:val="000000" w:themeColor="text1"/>
          <w:sz w:val="32"/>
          <w:szCs w:val="32"/>
        </w:rPr>
        <w:t>日</w:t>
      </w:r>
      <w:r w:rsidR="00727328" w:rsidRPr="001C49C6">
        <w:rPr>
          <w:rFonts w:ascii="方正仿宋_GBK" w:eastAsia="方正仿宋_GBK" w:hint="eastAsia"/>
          <w:color w:val="000000" w:themeColor="text1"/>
          <w:sz w:val="32"/>
          <w:szCs w:val="32"/>
        </w:rPr>
        <w:t>下</w:t>
      </w:r>
      <w:r w:rsidR="007E5ED5" w:rsidRPr="001C49C6">
        <w:rPr>
          <w:rFonts w:ascii="方正仿宋_GBK" w:eastAsia="方正仿宋_GBK" w:hint="eastAsia"/>
          <w:color w:val="000000" w:themeColor="text1"/>
          <w:sz w:val="32"/>
          <w:szCs w:val="32"/>
        </w:rPr>
        <w:t>午</w:t>
      </w:r>
      <w:r w:rsidR="00566B22" w:rsidRPr="001C49C6">
        <w:rPr>
          <w:rFonts w:ascii="方正仿宋_GBK" w:eastAsia="方正仿宋_GBK" w:hint="eastAsia"/>
          <w:color w:val="000000" w:themeColor="text1"/>
          <w:sz w:val="32"/>
          <w:szCs w:val="32"/>
        </w:rPr>
        <w:t>17</w:t>
      </w:r>
      <w:r w:rsidR="0054197E" w:rsidRPr="001C49C6">
        <w:rPr>
          <w:rFonts w:ascii="方正仿宋_GBK" w:eastAsia="方正仿宋_GBK" w:hint="eastAsia"/>
          <w:color w:val="000000" w:themeColor="text1"/>
          <w:sz w:val="32"/>
          <w:szCs w:val="32"/>
        </w:rPr>
        <w:t>:</w:t>
      </w:r>
      <w:r w:rsidR="00566B22" w:rsidRPr="001C49C6">
        <w:rPr>
          <w:rFonts w:ascii="方正仿宋_GBK" w:eastAsia="方正仿宋_GBK" w:hint="eastAsia"/>
          <w:color w:val="000000" w:themeColor="text1"/>
          <w:sz w:val="32"/>
          <w:szCs w:val="32"/>
        </w:rPr>
        <w:t>30</w:t>
      </w:r>
      <w:r w:rsidR="0054197E" w:rsidRPr="001C49C6">
        <w:rPr>
          <w:rFonts w:ascii="方正仿宋_GBK" w:eastAsia="方正仿宋_GBK" w:hint="eastAsia"/>
          <w:color w:val="000000" w:themeColor="text1"/>
          <w:sz w:val="32"/>
          <w:szCs w:val="32"/>
        </w:rPr>
        <w:t>0</w:t>
      </w:r>
      <w:r w:rsidR="007E5ED5" w:rsidRPr="001C49C6">
        <w:rPr>
          <w:rFonts w:ascii="方正仿宋_GBK" w:eastAsia="方正仿宋_GBK" w:hint="eastAsia"/>
          <w:color w:val="000000" w:themeColor="text1"/>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115A68"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115A68" w:rsidRPr="00E76464" w:rsidRDefault="00115A68"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115A68" w:rsidRPr="00C31563" w:rsidRDefault="00ED3B34" w:rsidP="00115A68">
            <w:pPr>
              <w:spacing w:line="594" w:lineRule="exact"/>
              <w:jc w:val="center"/>
              <w:rPr>
                <w:rFonts w:ascii="方正仿宋_GBK" w:eastAsia="方正仿宋_GBK"/>
                <w:kern w:val="0"/>
                <w:sz w:val="32"/>
                <w:szCs w:val="32"/>
              </w:rPr>
            </w:pPr>
            <w:r>
              <w:rPr>
                <w:rFonts w:ascii="方正仿宋_GBK" w:eastAsia="方正仿宋_GBK" w:hAnsi="方正仿宋_GBK" w:cs="方正仿宋_GBK" w:hint="eastAsia"/>
                <w:sz w:val="36"/>
                <w:szCs w:val="36"/>
              </w:rPr>
              <w:t>电动</w:t>
            </w:r>
            <w:r w:rsidR="00C31563" w:rsidRPr="00C31563">
              <w:rPr>
                <w:rFonts w:ascii="方正仿宋_GBK" w:eastAsia="方正仿宋_GBK" w:hAnsi="方正仿宋_GBK" w:cs="方正仿宋_GBK" w:hint="eastAsia"/>
                <w:sz w:val="36"/>
                <w:szCs w:val="36"/>
              </w:rPr>
              <w:t xml:space="preserve">妇科检查床 </w:t>
            </w:r>
            <w:r w:rsidR="009A558D" w:rsidRPr="00C31563">
              <w:rPr>
                <w:rFonts w:ascii="方正仿宋_GBK" w:eastAsia="方正仿宋_GBK" w:hAnsi="方正仿宋_GBK" w:cs="方正仿宋_GBK" w:hint="eastAsia"/>
                <w:sz w:val="36"/>
                <w:szCs w:val="36"/>
              </w:rPr>
              <w:t xml:space="preserve">   </w:t>
            </w:r>
            <w:r w:rsidR="00DC2F8E" w:rsidRPr="00C31563">
              <w:rPr>
                <w:rFonts w:ascii="方正仿宋_GBK" w:eastAsia="方正仿宋_GBK" w:hAnsi="方正仿宋_GBK" w:cs="方正仿宋_GBK" w:hint="eastAsia"/>
                <w:sz w:val="32"/>
                <w:szCs w:val="32"/>
              </w:rPr>
              <w:t xml:space="preserve">  </w:t>
            </w:r>
          </w:p>
        </w:tc>
        <w:tc>
          <w:tcPr>
            <w:tcW w:w="2656" w:type="dxa"/>
            <w:tcBorders>
              <w:top w:val="single" w:sz="4" w:space="0" w:color="auto"/>
              <w:left w:val="single" w:sz="4" w:space="0" w:color="auto"/>
              <w:right w:val="single" w:sz="4" w:space="0" w:color="auto"/>
            </w:tcBorders>
            <w:vAlign w:val="center"/>
          </w:tcPr>
          <w:p w:rsidR="00115A68" w:rsidRPr="0096456C" w:rsidRDefault="00115A68"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115A68" w:rsidRPr="0096456C" w:rsidRDefault="00DC2F8E" w:rsidP="00115A68">
            <w:pPr>
              <w:spacing w:line="594" w:lineRule="exact"/>
              <w:jc w:val="center"/>
              <w:rPr>
                <w:rFonts w:eastAsia="方正仿宋_GBK"/>
                <w:kern w:val="0"/>
                <w:sz w:val="32"/>
                <w:szCs w:val="32"/>
              </w:rPr>
            </w:pPr>
            <w:r>
              <w:rPr>
                <w:rFonts w:ascii="方正仿宋_GBK" w:eastAsia="方正仿宋_GBK" w:hint="eastAsia"/>
                <w:kern w:val="0"/>
                <w:sz w:val="32"/>
                <w:szCs w:val="32"/>
              </w:rPr>
              <w:t>1</w:t>
            </w:r>
            <w:r w:rsidR="00115A68">
              <w:rPr>
                <w:rFonts w:eastAsia="方正仿宋_GBK" w:hint="eastAsia"/>
                <w:kern w:val="0"/>
                <w:sz w:val="32"/>
                <w:szCs w:val="32"/>
              </w:rPr>
              <w:t>台</w:t>
            </w:r>
          </w:p>
        </w:tc>
        <w:tc>
          <w:tcPr>
            <w:tcW w:w="1456" w:type="dxa"/>
            <w:vAlign w:val="center"/>
          </w:tcPr>
          <w:p w:rsidR="00115A68" w:rsidRDefault="00115A68"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ED3B34" w:rsidRPr="00ED3B34" w:rsidRDefault="00ED3B34" w:rsidP="00ED3B34">
      <w:pPr>
        <w:autoSpaceDE w:val="0"/>
        <w:autoSpaceDN w:val="0"/>
        <w:spacing w:line="360" w:lineRule="auto"/>
        <w:ind w:left="284" w:firstLineChars="250" w:firstLine="744"/>
        <w:jc w:val="left"/>
        <w:rPr>
          <w:rFonts w:ascii="方正仿宋_GBK" w:eastAsia="方正仿宋_GBK"/>
          <w:sz w:val="32"/>
          <w:szCs w:val="32"/>
        </w:rPr>
      </w:pPr>
      <w:r w:rsidRPr="00ED3B34">
        <w:rPr>
          <w:rFonts w:ascii="方正仿宋_GBK" w:eastAsia="方正仿宋_GBK" w:hint="eastAsia"/>
          <w:sz w:val="32"/>
          <w:szCs w:val="32"/>
        </w:rPr>
        <w:t>1.</w:t>
      </w:r>
      <w:r>
        <w:rPr>
          <w:rFonts w:ascii="方正仿宋_GBK" w:eastAsia="方正仿宋_GBK" w:hint="eastAsia"/>
          <w:sz w:val="32"/>
          <w:szCs w:val="32"/>
        </w:rPr>
        <w:t xml:space="preserve"> </w:t>
      </w:r>
      <w:r w:rsidRPr="00ED3B34">
        <w:rPr>
          <w:rFonts w:ascii="方正仿宋_GBK" w:eastAsia="方正仿宋_GBK" w:hint="eastAsia"/>
          <w:sz w:val="32"/>
          <w:szCs w:val="32"/>
        </w:rPr>
        <w:t>床体不锈钢或铝合金材料构成，其中底座、升降柱等主要传动结构材料≥304不锈钢；</w:t>
      </w:r>
    </w:p>
    <w:p w:rsidR="00ED3B34" w:rsidRPr="00ED3B34" w:rsidRDefault="00ED3B34" w:rsidP="00ED3B34">
      <w:pPr>
        <w:autoSpaceDE w:val="0"/>
        <w:autoSpaceDN w:val="0"/>
        <w:spacing w:line="360" w:lineRule="auto"/>
        <w:ind w:left="284" w:firstLineChars="200" w:firstLine="595"/>
        <w:jc w:val="left"/>
        <w:rPr>
          <w:rFonts w:ascii="方正仿宋_GBK" w:eastAsia="方正仿宋_GBK"/>
          <w:sz w:val="32"/>
          <w:szCs w:val="32"/>
        </w:rPr>
      </w:pPr>
      <w:r w:rsidRPr="00ED3B34">
        <w:rPr>
          <w:rFonts w:ascii="方正仿宋_GBK" w:eastAsia="方正仿宋_GBK" w:hint="eastAsia"/>
          <w:sz w:val="32"/>
          <w:szCs w:val="32"/>
        </w:rPr>
        <w:t>2.</w:t>
      </w:r>
      <w:r>
        <w:rPr>
          <w:rFonts w:ascii="方正仿宋_GBK" w:eastAsia="方正仿宋_GBK" w:hint="eastAsia"/>
          <w:sz w:val="32"/>
          <w:szCs w:val="32"/>
        </w:rPr>
        <w:t xml:space="preserve">  </w:t>
      </w:r>
      <w:r w:rsidRPr="00ED3B34">
        <w:rPr>
          <w:rFonts w:ascii="方正仿宋_GBK" w:eastAsia="方正仿宋_GBK" w:hint="eastAsia"/>
          <w:sz w:val="32"/>
          <w:szCs w:val="32"/>
        </w:rPr>
        <w:t>床垫采用无缝设计；</w:t>
      </w:r>
    </w:p>
    <w:p w:rsidR="00ED3B34" w:rsidRPr="00ED3B34" w:rsidRDefault="00ED3B34" w:rsidP="00ED3B34">
      <w:pPr>
        <w:autoSpaceDE w:val="0"/>
        <w:autoSpaceDN w:val="0"/>
        <w:spacing w:line="360" w:lineRule="auto"/>
        <w:ind w:left="284" w:firstLineChars="200" w:firstLine="595"/>
        <w:jc w:val="left"/>
        <w:rPr>
          <w:rFonts w:ascii="方正仿宋_GBK" w:eastAsia="方正仿宋_GBK"/>
          <w:sz w:val="32"/>
          <w:szCs w:val="32"/>
        </w:rPr>
      </w:pPr>
      <w:r w:rsidRPr="00ED3B34">
        <w:rPr>
          <w:rFonts w:ascii="方正仿宋_GBK" w:eastAsia="方正仿宋_GBK" w:hint="eastAsia"/>
          <w:sz w:val="32"/>
          <w:szCs w:val="32"/>
        </w:rPr>
        <w:t>3.</w:t>
      </w:r>
      <w:r>
        <w:rPr>
          <w:rFonts w:ascii="方正仿宋_GBK" w:eastAsia="方正仿宋_GBK" w:hint="eastAsia"/>
          <w:sz w:val="32"/>
          <w:szCs w:val="32"/>
        </w:rPr>
        <w:t xml:space="preserve">  </w:t>
      </w:r>
      <w:r w:rsidRPr="00ED3B34">
        <w:rPr>
          <w:rFonts w:ascii="方正仿宋_GBK" w:eastAsia="方正仿宋_GBK" w:hint="eastAsia"/>
          <w:sz w:val="32"/>
          <w:szCs w:val="32"/>
        </w:rPr>
        <w:t>三段式床身设计；</w:t>
      </w:r>
    </w:p>
    <w:p w:rsidR="00ED3B34" w:rsidRPr="00ED3B34" w:rsidRDefault="00ED3B34" w:rsidP="00ED3B34">
      <w:pPr>
        <w:autoSpaceDE w:val="0"/>
        <w:autoSpaceDN w:val="0"/>
        <w:spacing w:line="360" w:lineRule="auto"/>
        <w:ind w:left="284" w:firstLineChars="200" w:firstLine="595"/>
        <w:jc w:val="left"/>
        <w:rPr>
          <w:rFonts w:ascii="方正仿宋_GBK" w:eastAsia="方正仿宋_GBK"/>
          <w:sz w:val="32"/>
          <w:szCs w:val="32"/>
        </w:rPr>
      </w:pPr>
      <w:r w:rsidRPr="00ED3B34">
        <w:rPr>
          <w:rFonts w:ascii="方正仿宋_GBK" w:eastAsia="方正仿宋_GBK" w:hint="eastAsia"/>
          <w:sz w:val="32"/>
          <w:szCs w:val="32"/>
        </w:rPr>
        <w:t>4.</w:t>
      </w:r>
      <w:r>
        <w:rPr>
          <w:rFonts w:ascii="方正仿宋_GBK" w:eastAsia="方正仿宋_GBK" w:hint="eastAsia"/>
          <w:sz w:val="32"/>
          <w:szCs w:val="32"/>
        </w:rPr>
        <w:t xml:space="preserve">  </w:t>
      </w:r>
      <w:r w:rsidRPr="00ED3B34">
        <w:rPr>
          <w:rFonts w:ascii="方正仿宋_GBK" w:eastAsia="方正仿宋_GBK" w:hint="eastAsia"/>
          <w:sz w:val="32"/>
          <w:szCs w:val="32"/>
        </w:rPr>
        <w:t>床板具备抗污、抗酸碱、耐火、可防褥疮功能。</w:t>
      </w:r>
    </w:p>
    <w:p w:rsidR="00ED3B34" w:rsidRPr="00ED3B34" w:rsidRDefault="00ED3B34" w:rsidP="00ED3B34">
      <w:pPr>
        <w:autoSpaceDE w:val="0"/>
        <w:autoSpaceDN w:val="0"/>
        <w:spacing w:line="360" w:lineRule="auto"/>
        <w:ind w:firstLineChars="300" w:firstLine="893"/>
        <w:jc w:val="left"/>
        <w:rPr>
          <w:rFonts w:ascii="方正仿宋_GBK" w:eastAsia="方正仿宋_GBK"/>
          <w:sz w:val="32"/>
          <w:szCs w:val="32"/>
        </w:rPr>
      </w:pPr>
      <w:r w:rsidRPr="00ED3B34">
        <w:rPr>
          <w:rFonts w:ascii="方正仿宋_GBK" w:eastAsia="方正仿宋_GBK" w:hint="eastAsia"/>
          <w:sz w:val="32"/>
          <w:szCs w:val="32"/>
        </w:rPr>
        <w:t>5.</w:t>
      </w:r>
      <w:r>
        <w:rPr>
          <w:rFonts w:ascii="方正仿宋_GBK" w:eastAsia="方正仿宋_GBK" w:hint="eastAsia"/>
          <w:sz w:val="32"/>
          <w:szCs w:val="32"/>
        </w:rPr>
        <w:t xml:space="preserve">  </w:t>
      </w:r>
      <w:r w:rsidRPr="00ED3B34">
        <w:rPr>
          <w:rFonts w:ascii="方正仿宋_GBK" w:eastAsia="方正仿宋_GBK" w:hint="eastAsia"/>
          <w:sz w:val="32"/>
          <w:szCs w:val="32"/>
        </w:rPr>
        <w:t>具备X射线穿透功能。</w:t>
      </w:r>
    </w:p>
    <w:p w:rsidR="00ED3B34" w:rsidRPr="00ED3B34" w:rsidRDefault="00ED3B34" w:rsidP="00ED3B34">
      <w:pPr>
        <w:autoSpaceDE w:val="0"/>
        <w:autoSpaceDN w:val="0"/>
        <w:spacing w:line="360" w:lineRule="auto"/>
        <w:ind w:left="284" w:firstLineChars="200" w:firstLine="595"/>
        <w:jc w:val="left"/>
        <w:rPr>
          <w:rFonts w:ascii="方正仿宋_GBK" w:eastAsia="方正仿宋_GBK"/>
          <w:sz w:val="32"/>
          <w:szCs w:val="32"/>
        </w:rPr>
      </w:pPr>
      <w:r w:rsidRPr="00ED3B34">
        <w:rPr>
          <w:rFonts w:ascii="方正仿宋_GBK" w:eastAsia="方正仿宋_GBK" w:hint="eastAsia"/>
          <w:sz w:val="32"/>
          <w:szCs w:val="32"/>
        </w:rPr>
        <w:t>6.</w:t>
      </w:r>
      <w:r>
        <w:rPr>
          <w:rFonts w:ascii="方正仿宋_GBK" w:eastAsia="方正仿宋_GBK" w:hint="eastAsia"/>
          <w:sz w:val="32"/>
          <w:szCs w:val="32"/>
        </w:rPr>
        <w:t xml:space="preserve">  </w:t>
      </w:r>
      <w:r w:rsidRPr="00ED3B34">
        <w:rPr>
          <w:rFonts w:ascii="方正仿宋_GBK" w:eastAsia="方正仿宋_GBK" w:hint="eastAsia"/>
          <w:sz w:val="32"/>
          <w:szCs w:val="32"/>
        </w:rPr>
        <w:t>辅助台可拆卸，各配件可以灵活搭配；</w:t>
      </w:r>
    </w:p>
    <w:p w:rsidR="00ED3B34" w:rsidRPr="00ED3B34" w:rsidRDefault="00ED3B34" w:rsidP="00ED3B34">
      <w:pPr>
        <w:autoSpaceDE w:val="0"/>
        <w:autoSpaceDN w:val="0"/>
        <w:spacing w:line="360" w:lineRule="auto"/>
        <w:ind w:left="284" w:firstLineChars="200" w:firstLine="595"/>
        <w:jc w:val="left"/>
        <w:rPr>
          <w:rFonts w:ascii="方正仿宋_GBK" w:eastAsia="方正仿宋_GBK"/>
          <w:sz w:val="32"/>
          <w:szCs w:val="32"/>
        </w:rPr>
      </w:pPr>
      <w:r w:rsidRPr="00ED3B34">
        <w:rPr>
          <w:rFonts w:ascii="方正仿宋_GBK" w:eastAsia="方正仿宋_GBK" w:hint="eastAsia"/>
          <w:sz w:val="32"/>
          <w:szCs w:val="32"/>
        </w:rPr>
        <w:t>7.</w:t>
      </w:r>
      <w:r>
        <w:rPr>
          <w:rFonts w:ascii="方正仿宋_GBK" w:eastAsia="方正仿宋_GBK" w:hint="eastAsia"/>
          <w:sz w:val="32"/>
          <w:szCs w:val="32"/>
        </w:rPr>
        <w:t xml:space="preserve">  </w:t>
      </w:r>
      <w:r w:rsidRPr="00ED3B34">
        <w:rPr>
          <w:rFonts w:ascii="方正仿宋_GBK" w:eastAsia="方正仿宋_GBK" w:hint="eastAsia"/>
          <w:sz w:val="32"/>
          <w:szCs w:val="32"/>
        </w:rPr>
        <w:t>产品配置清单：长1850±50mm台面最高850±20mm、背板780×590mm</w:t>
      </w:r>
      <w:r>
        <w:rPr>
          <w:rFonts w:ascii="方正仿宋_GBK" w:eastAsia="方正仿宋_GBK" w:hint="eastAsia"/>
          <w:sz w:val="32"/>
          <w:szCs w:val="32"/>
        </w:rPr>
        <w:t xml:space="preserve"> 、</w:t>
      </w:r>
      <w:r w:rsidRPr="00ED3B34">
        <w:rPr>
          <w:rFonts w:ascii="方正仿宋_GBK" w:eastAsia="方正仿宋_GBK" w:hint="eastAsia"/>
          <w:sz w:val="32"/>
          <w:szCs w:val="32"/>
        </w:rPr>
        <w:t>宽590±20mm台面最低600±20mm、座板</w:t>
      </w:r>
      <w:r w:rsidRPr="00ED3B34">
        <w:rPr>
          <w:rFonts w:ascii="方正仿宋_GBK" w:eastAsia="方正仿宋_GBK" w:hint="eastAsia"/>
          <w:sz w:val="32"/>
          <w:szCs w:val="32"/>
        </w:rPr>
        <w:tab/>
        <w:t>470×</w:t>
      </w:r>
      <w:r>
        <w:rPr>
          <w:rFonts w:ascii="方正仿宋_GBK" w:eastAsia="方正仿宋_GBK" w:hint="eastAsia"/>
          <w:sz w:val="32"/>
          <w:szCs w:val="32"/>
        </w:rPr>
        <w:t xml:space="preserve"> </w:t>
      </w:r>
      <w:r w:rsidRPr="00ED3B34">
        <w:rPr>
          <w:rFonts w:ascii="方正仿宋_GBK" w:eastAsia="方正仿宋_GBK" w:hint="eastAsia"/>
          <w:sz w:val="32"/>
          <w:szCs w:val="32"/>
        </w:rPr>
        <w:t>590mm</w:t>
      </w:r>
      <w:r>
        <w:rPr>
          <w:rFonts w:ascii="方正仿宋_GBK" w:eastAsia="方正仿宋_GBK" w:hint="eastAsia"/>
          <w:sz w:val="32"/>
          <w:szCs w:val="32"/>
        </w:rPr>
        <w:t xml:space="preserve">  、</w:t>
      </w:r>
      <w:r w:rsidRPr="00ED3B34">
        <w:rPr>
          <w:rFonts w:ascii="方正仿宋_GBK" w:eastAsia="方正仿宋_GBK" w:hint="eastAsia"/>
          <w:sz w:val="32"/>
          <w:szCs w:val="32"/>
        </w:rPr>
        <w:t>前倾≥20°背板上折≥75°</w:t>
      </w:r>
      <w:proofErr w:type="gramStart"/>
      <w:r w:rsidRPr="00ED3B34">
        <w:rPr>
          <w:rFonts w:ascii="方正仿宋_GBK" w:eastAsia="方正仿宋_GBK" w:hint="eastAsia"/>
          <w:sz w:val="32"/>
          <w:szCs w:val="32"/>
        </w:rPr>
        <w:t>腿板</w:t>
      </w:r>
      <w:proofErr w:type="gramEnd"/>
      <w:r w:rsidRPr="00ED3B34">
        <w:rPr>
          <w:rFonts w:ascii="方正仿宋_GBK" w:eastAsia="方正仿宋_GBK" w:hint="eastAsia"/>
          <w:sz w:val="32"/>
          <w:szCs w:val="32"/>
        </w:rPr>
        <w:t>560×590mm</w:t>
      </w:r>
      <w:r>
        <w:rPr>
          <w:rFonts w:ascii="方正仿宋_GBK" w:eastAsia="方正仿宋_GBK" w:hint="eastAsia"/>
          <w:sz w:val="32"/>
          <w:szCs w:val="32"/>
        </w:rPr>
        <w:t>、</w:t>
      </w:r>
      <w:r w:rsidRPr="00ED3B34">
        <w:rPr>
          <w:rFonts w:ascii="方正仿宋_GBK" w:eastAsia="方正仿宋_GBK" w:hint="eastAsia"/>
          <w:sz w:val="32"/>
          <w:szCs w:val="32"/>
        </w:rPr>
        <w:t>后倾≥20°</w:t>
      </w:r>
      <w:r w:rsidRPr="00ED3B34">
        <w:rPr>
          <w:rFonts w:ascii="方正仿宋_GBK" w:eastAsia="方正仿宋_GBK" w:hint="eastAsia"/>
          <w:sz w:val="32"/>
          <w:szCs w:val="32"/>
        </w:rPr>
        <w:lastRenderedPageBreak/>
        <w:t>背板下折≥10°</w:t>
      </w:r>
      <w:proofErr w:type="gramStart"/>
      <w:r w:rsidRPr="00ED3B34">
        <w:rPr>
          <w:rFonts w:ascii="方正仿宋_GBK" w:eastAsia="方正仿宋_GBK" w:hint="eastAsia"/>
          <w:sz w:val="32"/>
          <w:szCs w:val="32"/>
        </w:rPr>
        <w:t>腿板外展</w:t>
      </w:r>
      <w:proofErr w:type="gramEnd"/>
      <w:r w:rsidRPr="00ED3B34">
        <w:rPr>
          <w:rFonts w:ascii="方正仿宋_GBK" w:eastAsia="方正仿宋_GBK" w:hint="eastAsia"/>
          <w:sz w:val="32"/>
          <w:szCs w:val="32"/>
        </w:rPr>
        <w:t>≥90°</w:t>
      </w:r>
    </w:p>
    <w:p w:rsidR="00ED3B34" w:rsidRPr="00ED3B34" w:rsidRDefault="00ED3B34" w:rsidP="00ED3B34">
      <w:pPr>
        <w:autoSpaceDE w:val="0"/>
        <w:autoSpaceDN w:val="0"/>
        <w:spacing w:line="360" w:lineRule="auto"/>
        <w:ind w:firstLineChars="200" w:firstLine="595"/>
        <w:jc w:val="left"/>
        <w:rPr>
          <w:rFonts w:ascii="方正仿宋_GBK" w:eastAsia="方正仿宋_GBK"/>
          <w:sz w:val="32"/>
          <w:szCs w:val="32"/>
        </w:rPr>
      </w:pPr>
      <w:r w:rsidRPr="00ED3B34">
        <w:rPr>
          <w:rFonts w:ascii="方正仿宋_GBK" w:eastAsia="方正仿宋_GBK" w:hint="eastAsia"/>
          <w:sz w:val="32"/>
          <w:szCs w:val="32"/>
        </w:rPr>
        <w:t>8. 产品上下升降、背板上下折、前后倾是由电动推杆提供动力驱动；</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w:t>
      </w:r>
      <w:r>
        <w:rPr>
          <w:rFonts w:ascii="方正仿宋_GBK" w:eastAsia="方正仿宋_GBK" w:hint="eastAsia"/>
          <w:sz w:val="32"/>
          <w:szCs w:val="32"/>
        </w:rPr>
        <w:lastRenderedPageBreak/>
        <w:t>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lastRenderedPageBreak/>
        <w:t>1.技术要求对照表（附件二）。(</w:t>
      </w:r>
      <w:r w:rsidRPr="00352354">
        <w:rPr>
          <w:rFonts w:ascii="方正仿宋_GBK" w:eastAsia="方正仿宋_GBK" w:hint="eastAsia"/>
          <w:sz w:val="32"/>
          <w:szCs w:val="32"/>
        </w:rPr>
        <w:t>投标者必须满足所有参数,有一条不满足将视为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lastRenderedPageBreak/>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w:t>
      </w:r>
      <w:r w:rsidRPr="00A3166B">
        <w:rPr>
          <w:rFonts w:ascii="方正仿宋_GBK" w:eastAsia="方正仿宋_GBK" w:hint="eastAsia"/>
          <w:color w:val="000000"/>
          <w:sz w:val="32"/>
          <w:szCs w:val="32"/>
        </w:rPr>
        <w:lastRenderedPageBreak/>
        <w:t>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C4" w:rsidRDefault="008933C4">
      <w:r>
        <w:separator/>
      </w:r>
    </w:p>
  </w:endnote>
  <w:endnote w:type="continuationSeparator" w:id="0">
    <w:p w:rsidR="008933C4" w:rsidRDefault="00893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B4" w:rsidRDefault="001D74B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20 -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21 -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4 -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10 -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12 -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13 -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14 -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8A54E6">
    <w:pPr>
      <w:pStyle w:val="a4"/>
      <w:jc w:val="center"/>
    </w:pPr>
    <w:fldSimple w:instr=" PAGE   \* MERGEFORMAT ">
      <w:r w:rsidR="00ED3B34" w:rsidRPr="00ED3B34">
        <w:rPr>
          <w:noProof/>
          <w:lang w:val="zh-CN"/>
        </w:rPr>
        <w:t>-</w:t>
      </w:r>
      <w:r w:rsidR="00ED3B34">
        <w:rPr>
          <w:noProof/>
        </w:rPr>
        <w:t xml:space="preserve"> 15 -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C4" w:rsidRDefault="008933C4">
      <w:r>
        <w:separator/>
      </w:r>
    </w:p>
  </w:footnote>
  <w:footnote w:type="continuationSeparator" w:id="0">
    <w:p w:rsidR="008933C4" w:rsidRDefault="00893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B4" w:rsidRDefault="001D74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7E" w:rsidRDefault="0096317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C2FCCC58"/>
    <w:lvl w:ilvl="0" w:tplc="06A0A3BC">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6467"/>
    <w:rsid w:val="00016FFF"/>
    <w:rsid w:val="00020FF3"/>
    <w:rsid w:val="0002714C"/>
    <w:rsid w:val="0003348A"/>
    <w:rsid w:val="000347FF"/>
    <w:rsid w:val="000436F3"/>
    <w:rsid w:val="000470C2"/>
    <w:rsid w:val="00047E9C"/>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0368D"/>
    <w:rsid w:val="00221842"/>
    <w:rsid w:val="0023071F"/>
    <w:rsid w:val="002428FA"/>
    <w:rsid w:val="00244648"/>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C7DCD"/>
    <w:rsid w:val="002D2D00"/>
    <w:rsid w:val="002E662C"/>
    <w:rsid w:val="002E7069"/>
    <w:rsid w:val="002F08C7"/>
    <w:rsid w:val="002F30B8"/>
    <w:rsid w:val="002F609A"/>
    <w:rsid w:val="003215FF"/>
    <w:rsid w:val="00322764"/>
    <w:rsid w:val="00351222"/>
    <w:rsid w:val="00352C46"/>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224DC"/>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600F0"/>
    <w:rsid w:val="006604B5"/>
    <w:rsid w:val="00661B8E"/>
    <w:rsid w:val="00663F3B"/>
    <w:rsid w:val="00664A31"/>
    <w:rsid w:val="00673391"/>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67790"/>
    <w:rsid w:val="00770B28"/>
    <w:rsid w:val="00775EE7"/>
    <w:rsid w:val="0078390E"/>
    <w:rsid w:val="007904DD"/>
    <w:rsid w:val="007A1F67"/>
    <w:rsid w:val="007A2074"/>
    <w:rsid w:val="007A43B8"/>
    <w:rsid w:val="007A46C3"/>
    <w:rsid w:val="007B61CF"/>
    <w:rsid w:val="007C627D"/>
    <w:rsid w:val="007D1D1C"/>
    <w:rsid w:val="007E056D"/>
    <w:rsid w:val="007E5813"/>
    <w:rsid w:val="007E5ED5"/>
    <w:rsid w:val="007E773A"/>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33C4"/>
    <w:rsid w:val="00897B55"/>
    <w:rsid w:val="008A2CF0"/>
    <w:rsid w:val="008A54E6"/>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A558D"/>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A4AD6"/>
    <w:rsid w:val="00AA76F9"/>
    <w:rsid w:val="00AB1C45"/>
    <w:rsid w:val="00AC10BD"/>
    <w:rsid w:val="00AC17AF"/>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BF2627"/>
    <w:rsid w:val="00C007E0"/>
    <w:rsid w:val="00C01FAF"/>
    <w:rsid w:val="00C03E2B"/>
    <w:rsid w:val="00C05045"/>
    <w:rsid w:val="00C136B4"/>
    <w:rsid w:val="00C236E4"/>
    <w:rsid w:val="00C31563"/>
    <w:rsid w:val="00C31B7D"/>
    <w:rsid w:val="00C31FD5"/>
    <w:rsid w:val="00C34073"/>
    <w:rsid w:val="00C40A62"/>
    <w:rsid w:val="00C52495"/>
    <w:rsid w:val="00C559A3"/>
    <w:rsid w:val="00C61C67"/>
    <w:rsid w:val="00C62352"/>
    <w:rsid w:val="00C647CC"/>
    <w:rsid w:val="00C65F3F"/>
    <w:rsid w:val="00C66621"/>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D3B34"/>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lang/>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lang/>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lang/>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974</Words>
  <Characters>5553</Characters>
  <Application>Microsoft Office Word</Application>
  <DocSecurity>0</DocSecurity>
  <Lines>46</Lines>
  <Paragraphs>13</Paragraphs>
  <ScaleCrop>false</ScaleCrop>
  <Company>Www.SangSan.Cn</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3</cp:revision>
  <dcterms:created xsi:type="dcterms:W3CDTF">2024-03-11T07:59:00Z</dcterms:created>
  <dcterms:modified xsi:type="dcterms:W3CDTF">2024-03-14T06:50:00Z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