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5E2030C">
      <w:pPr>
        <w:spacing w:line="594" w:lineRule="exact"/>
        <w:jc w:val="center"/>
        <w:rPr>
          <w:rFonts w:hint="default" w:ascii="Times New Roman" w:hAnsi="Times New Roman" w:eastAsia="方正小标宋_GBK" w:cs="Times New Roman"/>
          <w:sz w:val="44"/>
          <w:szCs w:val="44"/>
          <w:lang w:val="en-US" w:eastAsia="zh-CN"/>
        </w:rPr>
      </w:pPr>
      <w:bookmarkStart w:id="0" w:name="OLE_LINK1"/>
      <w:r>
        <w:rPr>
          <w:rFonts w:hint="default" w:ascii="Times New Roman" w:hAnsi="Times New Roman" w:eastAsia="方正小标宋_GBK" w:cs="Times New Roman"/>
          <w:sz w:val="44"/>
          <w:szCs w:val="44"/>
          <w:lang w:val="en-US" w:eastAsia="zh-CN"/>
        </w:rPr>
        <w:t>重庆市中医骨科医院</w:t>
      </w:r>
    </w:p>
    <w:p w14:paraId="549E5B1B">
      <w:pPr>
        <w:spacing w:line="594" w:lineRule="exact"/>
        <w:jc w:val="center"/>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val="en-US" w:eastAsia="zh-CN"/>
        </w:rPr>
        <w:t>3-5年发展规划服务</w:t>
      </w:r>
      <w:r>
        <w:rPr>
          <w:rFonts w:hint="default" w:ascii="Times New Roman" w:hAnsi="Times New Roman" w:eastAsia="方正小标宋_GBK" w:cs="Times New Roman"/>
          <w:sz w:val="44"/>
          <w:szCs w:val="44"/>
          <w:lang w:val="en-US" w:eastAsia="zh-CN"/>
        </w:rPr>
        <w:t>项目招标公告</w:t>
      </w:r>
      <w:bookmarkEnd w:id="0"/>
    </w:p>
    <w:p w14:paraId="3316D0D8">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b w:val="0"/>
          <w:kern w:val="2"/>
          <w:sz w:val="32"/>
          <w:szCs w:val="32"/>
          <w:highlight w:val="none"/>
          <w:lang w:val="en-US" w:eastAsia="zh-CN" w:bidi="ar-SA"/>
        </w:rPr>
      </w:pPr>
    </w:p>
    <w:p w14:paraId="15B44A7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b w:val="0"/>
          <w:kern w:val="2"/>
          <w:sz w:val="32"/>
          <w:szCs w:val="32"/>
          <w:highlight w:val="none"/>
          <w:lang w:val="en-US" w:eastAsia="zh-CN" w:bidi="ar-SA"/>
        </w:rPr>
        <w:t>重庆市中医骨科医院拟通过公开招标确定</w:t>
      </w:r>
      <w:r>
        <w:rPr>
          <w:rFonts w:hint="eastAsia" w:ascii="Times New Roman" w:hAnsi="Times New Roman" w:eastAsia="方正仿宋_GBK" w:cs="Times New Roman"/>
          <w:b w:val="0"/>
          <w:kern w:val="2"/>
          <w:sz w:val="32"/>
          <w:szCs w:val="32"/>
          <w:highlight w:val="none"/>
          <w:lang w:val="en-US" w:eastAsia="zh-CN" w:bidi="ar-SA"/>
        </w:rPr>
        <w:t>医院发展规划</w:t>
      </w:r>
      <w:r>
        <w:rPr>
          <w:rFonts w:hint="default" w:ascii="Times New Roman" w:hAnsi="Times New Roman" w:eastAsia="方正仿宋_GBK" w:cs="Times New Roman"/>
          <w:b w:val="0"/>
          <w:kern w:val="2"/>
          <w:sz w:val="32"/>
          <w:szCs w:val="32"/>
          <w:highlight w:val="none"/>
          <w:lang w:val="en-US" w:eastAsia="zh-Hans" w:bidi="ar-SA"/>
        </w:rPr>
        <w:t>服务单位</w:t>
      </w:r>
      <w:r>
        <w:rPr>
          <w:rFonts w:hint="default" w:ascii="Times New Roman" w:hAnsi="Times New Roman" w:eastAsia="方正仿宋_GBK" w:cs="Times New Roman"/>
          <w:b w:val="0"/>
          <w:kern w:val="2"/>
          <w:sz w:val="32"/>
          <w:szCs w:val="32"/>
          <w:highlight w:val="none"/>
          <w:lang w:val="en-US" w:eastAsia="zh-CN" w:bidi="ar-SA"/>
        </w:rPr>
        <w:t>。欢迎有资格的投标人参与投标。</w:t>
      </w:r>
    </w:p>
    <w:p w14:paraId="7AC4213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b w:val="0"/>
          <w:bCs w:val="0"/>
          <w:color w:val="000000"/>
          <w:kern w:val="0"/>
          <w:sz w:val="32"/>
          <w:szCs w:val="32"/>
          <w:lang w:val="en-US" w:eastAsia="zh-CN" w:bidi="ar-SA"/>
        </w:rPr>
      </w:pPr>
      <w:r>
        <w:rPr>
          <w:rFonts w:hint="default" w:ascii="Times New Roman" w:hAnsi="Times New Roman" w:eastAsia="方正黑体_GBK" w:cs="Times New Roman"/>
          <w:b w:val="0"/>
          <w:bCs w:val="0"/>
          <w:color w:val="000000"/>
          <w:kern w:val="0"/>
          <w:sz w:val="32"/>
          <w:szCs w:val="32"/>
          <w:lang w:val="en-US" w:eastAsia="zh-CN" w:bidi="ar-SA"/>
        </w:rPr>
        <w:t>一、采购项目</w:t>
      </w:r>
    </w:p>
    <w:tbl>
      <w:tblPr>
        <w:tblStyle w:val="58"/>
        <w:tblW w:w="8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900"/>
        <w:gridCol w:w="2162"/>
        <w:gridCol w:w="2248"/>
      </w:tblGrid>
      <w:tr w14:paraId="66A02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71" w:type="dxa"/>
            <w:tcBorders>
              <w:top w:val="single" w:color="auto" w:sz="4" w:space="0"/>
              <w:left w:val="single" w:color="auto" w:sz="4" w:space="0"/>
              <w:right w:val="single" w:color="auto" w:sz="4" w:space="0"/>
            </w:tcBorders>
            <w:vAlign w:val="center"/>
          </w:tcPr>
          <w:p w14:paraId="00539DC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color w:val="000000"/>
                <w:kern w:val="0"/>
                <w:sz w:val="24"/>
                <w:szCs w:val="24"/>
                <w:lang w:val="en-US" w:eastAsia="zh-CN"/>
              </w:rPr>
            </w:pPr>
            <w:r>
              <w:rPr>
                <w:rFonts w:hint="default" w:ascii="Times New Roman" w:hAnsi="Times New Roman" w:eastAsia="方正仿宋_GBK" w:cs="Times New Roman"/>
                <w:b/>
                <w:bCs/>
                <w:color w:val="000000"/>
                <w:kern w:val="0"/>
                <w:sz w:val="24"/>
                <w:szCs w:val="24"/>
                <w:lang w:val="en-US" w:eastAsia="zh-CN"/>
              </w:rPr>
              <w:t>序号</w:t>
            </w:r>
          </w:p>
        </w:tc>
        <w:tc>
          <w:tcPr>
            <w:tcW w:w="2900" w:type="dxa"/>
            <w:tcBorders>
              <w:top w:val="single" w:color="auto" w:sz="4" w:space="0"/>
              <w:left w:val="single" w:color="auto" w:sz="4" w:space="0"/>
              <w:right w:val="single" w:color="auto" w:sz="4" w:space="0"/>
            </w:tcBorders>
            <w:vAlign w:val="center"/>
          </w:tcPr>
          <w:p w14:paraId="1C32555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color w:val="000000"/>
                <w:kern w:val="0"/>
                <w:sz w:val="24"/>
                <w:szCs w:val="24"/>
                <w:lang w:val="en-US" w:eastAsia="zh-CN"/>
              </w:rPr>
            </w:pPr>
            <w:r>
              <w:rPr>
                <w:rFonts w:hint="default" w:ascii="Times New Roman" w:hAnsi="Times New Roman" w:eastAsia="方正仿宋_GBK" w:cs="Times New Roman"/>
                <w:b/>
                <w:bCs/>
                <w:color w:val="000000"/>
                <w:kern w:val="0"/>
                <w:sz w:val="24"/>
                <w:szCs w:val="24"/>
                <w:lang w:val="en-US" w:eastAsia="zh-CN"/>
              </w:rPr>
              <w:t>项目名称</w:t>
            </w:r>
          </w:p>
        </w:tc>
        <w:tc>
          <w:tcPr>
            <w:tcW w:w="2162" w:type="dxa"/>
            <w:tcBorders>
              <w:top w:val="single" w:color="auto" w:sz="4" w:space="0"/>
              <w:left w:val="single" w:color="auto" w:sz="4" w:space="0"/>
              <w:right w:val="single" w:color="auto" w:sz="4" w:space="0"/>
            </w:tcBorders>
            <w:vAlign w:val="center"/>
          </w:tcPr>
          <w:p w14:paraId="7464508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color w:val="000000"/>
                <w:kern w:val="0"/>
                <w:sz w:val="24"/>
                <w:szCs w:val="24"/>
                <w:lang w:val="en-US" w:eastAsia="zh-CN"/>
              </w:rPr>
            </w:pPr>
            <w:r>
              <w:rPr>
                <w:rFonts w:hint="default" w:ascii="Times New Roman" w:hAnsi="Times New Roman" w:eastAsia="方正仿宋_GBK" w:cs="Times New Roman"/>
                <w:b/>
                <w:bCs/>
                <w:color w:val="000000"/>
                <w:kern w:val="0"/>
                <w:sz w:val="24"/>
                <w:szCs w:val="24"/>
                <w:lang w:val="en-US" w:eastAsia="zh-CN"/>
              </w:rPr>
              <w:t>最高限价（元）</w:t>
            </w:r>
          </w:p>
        </w:tc>
        <w:tc>
          <w:tcPr>
            <w:tcW w:w="2248" w:type="dxa"/>
            <w:tcBorders>
              <w:top w:val="single" w:color="auto" w:sz="4" w:space="0"/>
              <w:left w:val="single" w:color="auto" w:sz="4" w:space="0"/>
              <w:right w:val="single" w:color="auto" w:sz="4" w:space="0"/>
            </w:tcBorders>
            <w:vAlign w:val="center"/>
          </w:tcPr>
          <w:p w14:paraId="7960C43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color w:val="000000"/>
                <w:kern w:val="0"/>
                <w:sz w:val="24"/>
                <w:szCs w:val="24"/>
                <w:lang w:val="en-US" w:eastAsia="zh-CN"/>
              </w:rPr>
            </w:pPr>
            <w:r>
              <w:rPr>
                <w:rFonts w:hint="default" w:ascii="Times New Roman" w:hAnsi="Times New Roman" w:eastAsia="方正仿宋_GBK" w:cs="Times New Roman"/>
                <w:b/>
                <w:bCs/>
                <w:color w:val="000000"/>
                <w:kern w:val="0"/>
                <w:sz w:val="24"/>
                <w:szCs w:val="24"/>
                <w:lang w:val="en-US" w:eastAsia="zh-CN"/>
              </w:rPr>
              <w:t>备注</w:t>
            </w:r>
          </w:p>
        </w:tc>
      </w:tr>
      <w:tr w14:paraId="31C61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14:paraId="548C035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val="0"/>
                <w:bCs w:val="0"/>
                <w:color w:val="000000"/>
                <w:kern w:val="0"/>
                <w:sz w:val="24"/>
                <w:szCs w:val="24"/>
                <w:lang w:val="en-US" w:eastAsia="zh-CN"/>
              </w:rPr>
            </w:pPr>
            <w:r>
              <w:rPr>
                <w:rFonts w:hint="default" w:ascii="Times New Roman" w:hAnsi="Times New Roman" w:eastAsia="方正仿宋_GBK" w:cs="Times New Roman"/>
                <w:b w:val="0"/>
                <w:bCs w:val="0"/>
                <w:color w:val="000000"/>
                <w:kern w:val="0"/>
                <w:sz w:val="24"/>
                <w:szCs w:val="24"/>
                <w:lang w:val="en-US" w:eastAsia="zh-CN"/>
              </w:rPr>
              <w:t>1</w:t>
            </w:r>
          </w:p>
        </w:tc>
        <w:tc>
          <w:tcPr>
            <w:tcW w:w="2900" w:type="dxa"/>
            <w:tcBorders>
              <w:top w:val="single" w:color="auto" w:sz="4" w:space="0"/>
              <w:left w:val="single" w:color="auto" w:sz="4" w:space="0"/>
              <w:bottom w:val="single" w:color="auto" w:sz="4" w:space="0"/>
              <w:right w:val="single" w:color="auto" w:sz="4" w:space="0"/>
            </w:tcBorders>
            <w:vAlign w:val="center"/>
          </w:tcPr>
          <w:p w14:paraId="0B898CC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val="0"/>
                <w:bCs w:val="0"/>
                <w:color w:val="000000"/>
                <w:kern w:val="0"/>
                <w:sz w:val="24"/>
                <w:szCs w:val="24"/>
                <w:lang w:val="en-US" w:eastAsia="zh-CN"/>
              </w:rPr>
            </w:pPr>
            <w:r>
              <w:rPr>
                <w:rFonts w:hint="default" w:ascii="Times New Roman" w:hAnsi="Times New Roman" w:eastAsia="方正仿宋_GBK" w:cs="Times New Roman"/>
                <w:b w:val="0"/>
                <w:bCs w:val="0"/>
                <w:color w:val="000000"/>
                <w:kern w:val="0"/>
                <w:sz w:val="24"/>
                <w:szCs w:val="24"/>
                <w:lang w:val="en-US" w:eastAsia="zh-CN"/>
              </w:rPr>
              <w:t>重庆市中医骨科医院</w:t>
            </w:r>
          </w:p>
          <w:p w14:paraId="27BAE6C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val="0"/>
                <w:bCs w:val="0"/>
                <w:color w:val="000000"/>
                <w:kern w:val="0"/>
                <w:sz w:val="24"/>
                <w:szCs w:val="24"/>
                <w:lang w:val="en-US" w:eastAsia="zh-CN"/>
              </w:rPr>
            </w:pPr>
            <w:r>
              <w:rPr>
                <w:rFonts w:hint="eastAsia" w:ascii="Times New Roman" w:hAnsi="Times New Roman" w:eastAsia="方正仿宋_GBK" w:cs="Times New Roman"/>
                <w:b w:val="0"/>
                <w:bCs w:val="0"/>
                <w:color w:val="000000"/>
                <w:kern w:val="0"/>
                <w:sz w:val="24"/>
                <w:szCs w:val="24"/>
                <w:lang w:val="en-US" w:eastAsia="zh-CN"/>
              </w:rPr>
              <w:t>3-5年发展规划服务</w:t>
            </w:r>
            <w:r>
              <w:rPr>
                <w:rFonts w:hint="default" w:ascii="Times New Roman" w:hAnsi="Times New Roman" w:eastAsia="方正仿宋_GBK" w:cs="Times New Roman"/>
                <w:b w:val="0"/>
                <w:bCs w:val="0"/>
                <w:color w:val="000000"/>
                <w:kern w:val="0"/>
                <w:sz w:val="24"/>
                <w:szCs w:val="24"/>
                <w:lang w:val="en-US" w:eastAsia="zh-Hans"/>
              </w:rPr>
              <w:t>项目</w:t>
            </w:r>
          </w:p>
        </w:tc>
        <w:tc>
          <w:tcPr>
            <w:tcW w:w="2162" w:type="dxa"/>
            <w:tcBorders>
              <w:top w:val="single" w:color="auto" w:sz="4" w:space="0"/>
              <w:left w:val="single" w:color="auto" w:sz="4" w:space="0"/>
              <w:bottom w:val="single" w:color="auto" w:sz="4" w:space="0"/>
              <w:right w:val="single" w:color="auto" w:sz="4" w:space="0"/>
            </w:tcBorders>
            <w:vAlign w:val="center"/>
          </w:tcPr>
          <w:p w14:paraId="3A1F66B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val="0"/>
                <w:bCs w:val="0"/>
                <w:color w:val="000000"/>
                <w:kern w:val="0"/>
                <w:sz w:val="24"/>
                <w:szCs w:val="24"/>
                <w:lang w:val="en-US" w:eastAsia="zh-CN"/>
              </w:rPr>
            </w:pPr>
            <w:r>
              <w:rPr>
                <w:rFonts w:hint="eastAsia" w:ascii="Times New Roman" w:hAnsi="Times New Roman" w:eastAsia="方正仿宋_GBK" w:cs="Times New Roman"/>
                <w:b w:val="0"/>
                <w:bCs w:val="0"/>
                <w:color w:val="000000" w:themeColor="text1"/>
                <w:kern w:val="0"/>
                <w:sz w:val="24"/>
                <w:szCs w:val="24"/>
                <w:lang w:val="en-US" w:eastAsia="zh-CN"/>
                <w14:textFill>
                  <w14:solidFill>
                    <w14:schemeClr w14:val="tx1"/>
                  </w14:solidFill>
                </w14:textFill>
              </w:rPr>
              <w:t>8</w:t>
            </w:r>
            <w:r>
              <w:rPr>
                <w:rFonts w:hint="default" w:ascii="Times New Roman" w:hAnsi="Times New Roman" w:eastAsia="方正仿宋_GBK" w:cs="Times New Roman"/>
                <w:b w:val="0"/>
                <w:bCs w:val="0"/>
                <w:color w:val="000000" w:themeColor="text1"/>
                <w:kern w:val="0"/>
                <w:sz w:val="24"/>
                <w:szCs w:val="24"/>
                <w:lang w:val="en-US" w:eastAsia="zh-CN"/>
                <w14:textFill>
                  <w14:solidFill>
                    <w14:schemeClr w14:val="tx1"/>
                  </w14:solidFill>
                </w14:textFill>
              </w:rPr>
              <w:t>0000</w:t>
            </w:r>
          </w:p>
        </w:tc>
        <w:tc>
          <w:tcPr>
            <w:tcW w:w="2248" w:type="dxa"/>
            <w:tcBorders>
              <w:top w:val="single" w:color="auto" w:sz="4" w:space="0"/>
              <w:left w:val="single" w:color="auto" w:sz="4" w:space="0"/>
              <w:right w:val="single" w:color="auto" w:sz="4" w:space="0"/>
            </w:tcBorders>
            <w:vAlign w:val="center"/>
          </w:tcPr>
          <w:p w14:paraId="248C327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val="0"/>
                <w:bCs w:val="0"/>
                <w:color w:val="000000"/>
                <w:kern w:val="0"/>
                <w:sz w:val="24"/>
                <w:szCs w:val="24"/>
                <w:lang w:val="en-US" w:eastAsia="zh-CN"/>
              </w:rPr>
            </w:pPr>
            <w:r>
              <w:rPr>
                <w:rFonts w:hint="eastAsia" w:ascii="Times New Roman" w:hAnsi="Times New Roman" w:eastAsia="方正仿宋_GBK" w:cs="Times New Roman"/>
                <w:b w:val="0"/>
                <w:bCs w:val="0"/>
                <w:color w:val="000000"/>
                <w:kern w:val="0"/>
                <w:sz w:val="24"/>
                <w:szCs w:val="24"/>
                <w:lang w:val="en-US" w:eastAsia="zh-CN"/>
              </w:rPr>
              <w:t>该费用包含专家论证费</w:t>
            </w:r>
          </w:p>
        </w:tc>
      </w:tr>
    </w:tbl>
    <w:p w14:paraId="746540B1">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b w:val="0"/>
          <w:bCs w:val="0"/>
          <w:color w:val="000000"/>
          <w:kern w:val="0"/>
          <w:sz w:val="32"/>
          <w:szCs w:val="32"/>
          <w:lang w:val="en-US" w:eastAsia="zh-CN" w:bidi="ar-SA"/>
        </w:rPr>
      </w:pPr>
      <w:r>
        <w:rPr>
          <w:rFonts w:hint="default" w:ascii="Times New Roman" w:hAnsi="Times New Roman" w:eastAsia="方正黑体_GBK" w:cs="Times New Roman"/>
          <w:b w:val="0"/>
          <w:bCs w:val="0"/>
          <w:color w:val="000000"/>
          <w:kern w:val="0"/>
          <w:sz w:val="32"/>
          <w:szCs w:val="32"/>
          <w:lang w:val="en-US" w:eastAsia="zh-CN" w:bidi="ar-SA"/>
        </w:rPr>
        <w:t>二、投标文件的获取</w:t>
      </w:r>
    </w:p>
    <w:p w14:paraId="50E4D7E8">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b w:val="0"/>
          <w:kern w:val="2"/>
          <w:sz w:val="32"/>
          <w:szCs w:val="32"/>
          <w:highlight w:val="none"/>
          <w:lang w:val="en-US" w:eastAsia="zh-CN" w:bidi="ar-SA"/>
        </w:rPr>
      </w:pPr>
      <w:r>
        <w:rPr>
          <w:rFonts w:hint="default" w:ascii="Times New Roman" w:hAnsi="Times New Roman" w:eastAsia="方正仿宋_GBK" w:cs="Times New Roman"/>
          <w:b w:val="0"/>
          <w:kern w:val="2"/>
          <w:sz w:val="32"/>
          <w:szCs w:val="32"/>
          <w:highlight w:val="none"/>
          <w:lang w:val="en-US" w:eastAsia="zh-CN" w:bidi="ar-SA"/>
        </w:rPr>
        <w:t>凡有意参加投标者，在重庆市中医骨科医院官网（http://www.cqgkyy.cn/）直接下载本项目的招标文件相关资料，不管投标申请人下载与否，都视为投标申请人收到以上资料并全部知晓有关招标过程和事宜，由此产生的一切后果由投标申请人自负。</w:t>
      </w:r>
    </w:p>
    <w:p w14:paraId="6EDBBCE2">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b w:val="0"/>
          <w:bCs w:val="0"/>
          <w:color w:val="000000"/>
          <w:kern w:val="0"/>
          <w:sz w:val="32"/>
          <w:szCs w:val="32"/>
          <w:lang w:val="en-US" w:eastAsia="zh-CN" w:bidi="ar-SA"/>
        </w:rPr>
      </w:pPr>
      <w:r>
        <w:rPr>
          <w:rFonts w:hint="default" w:ascii="Times New Roman" w:hAnsi="Times New Roman" w:eastAsia="方正黑体_GBK" w:cs="Times New Roman"/>
          <w:b w:val="0"/>
          <w:bCs w:val="0"/>
          <w:color w:val="000000"/>
          <w:kern w:val="0"/>
          <w:sz w:val="32"/>
          <w:szCs w:val="32"/>
          <w:lang w:val="en-US" w:eastAsia="zh-CN" w:bidi="ar-SA"/>
        </w:rPr>
        <w:t>三、招标文件递交</w:t>
      </w:r>
    </w:p>
    <w:p w14:paraId="2D02ACE7">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b w:val="0"/>
          <w:kern w:val="2"/>
          <w:sz w:val="32"/>
          <w:szCs w:val="32"/>
          <w:highlight w:val="none"/>
          <w:lang w:val="en-US" w:eastAsia="zh-CN" w:bidi="ar-SA"/>
        </w:rPr>
      </w:pPr>
      <w:r>
        <w:rPr>
          <w:rFonts w:hint="default" w:ascii="Times New Roman" w:hAnsi="Times New Roman" w:eastAsia="方正仿宋_GBK" w:cs="Times New Roman"/>
          <w:b w:val="0"/>
          <w:kern w:val="2"/>
          <w:sz w:val="32"/>
          <w:szCs w:val="32"/>
          <w:highlight w:val="none"/>
          <w:lang w:val="en-US" w:eastAsia="zh-CN" w:bidi="ar-SA"/>
        </w:rPr>
        <w:t>1.投标文件递交地点：重庆市中医骨科医院行政办公室（渝中区富华路19号</w:t>
      </w:r>
      <w:bookmarkStart w:id="1" w:name="OLE_LINK2"/>
      <w:r>
        <w:rPr>
          <w:rFonts w:hint="default" w:ascii="Times New Roman" w:hAnsi="Times New Roman" w:eastAsia="方正仿宋_GBK" w:cs="Times New Roman"/>
          <w:b w:val="0"/>
          <w:kern w:val="2"/>
          <w:sz w:val="32"/>
          <w:szCs w:val="32"/>
          <w:highlight w:val="none"/>
          <w:lang w:val="en-US" w:eastAsia="zh-CN" w:bidi="ar-SA"/>
        </w:rPr>
        <w:t>B栋三楼305室</w:t>
      </w:r>
      <w:bookmarkEnd w:id="1"/>
      <w:r>
        <w:rPr>
          <w:rFonts w:hint="default" w:ascii="Times New Roman" w:hAnsi="Times New Roman" w:eastAsia="方正仿宋_GBK" w:cs="Times New Roman"/>
          <w:b w:val="0"/>
          <w:kern w:val="2"/>
          <w:sz w:val="32"/>
          <w:szCs w:val="32"/>
          <w:highlight w:val="none"/>
          <w:lang w:val="en-US" w:eastAsia="zh-CN" w:bidi="ar-SA"/>
        </w:rPr>
        <w:t>）。</w:t>
      </w:r>
    </w:p>
    <w:p w14:paraId="58E0F308">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b w:val="0"/>
          <w:kern w:val="2"/>
          <w:sz w:val="32"/>
          <w:szCs w:val="32"/>
          <w:highlight w:val="none"/>
          <w:lang w:val="en-US" w:eastAsia="zh-CN" w:bidi="ar-SA"/>
        </w:rPr>
      </w:pPr>
      <w:r>
        <w:rPr>
          <w:rFonts w:hint="default" w:ascii="Times New Roman" w:hAnsi="Times New Roman" w:eastAsia="方正仿宋_GBK" w:cs="Times New Roman"/>
          <w:b w:val="0"/>
          <w:color w:val="000000" w:themeColor="text1"/>
          <w:kern w:val="2"/>
          <w:sz w:val="32"/>
          <w:szCs w:val="32"/>
          <w:highlight w:val="none"/>
          <w:lang w:val="en-US" w:eastAsia="zh-CN" w:bidi="ar-SA"/>
          <w14:textFill>
            <w14:solidFill>
              <w14:schemeClr w14:val="tx1"/>
            </w14:solidFill>
          </w14:textFill>
        </w:rPr>
        <w:t>2.投标文件递交时间：2024年</w:t>
      </w:r>
      <w:r>
        <w:rPr>
          <w:rFonts w:hint="eastAsia" w:ascii="Times New Roman" w:hAnsi="Times New Roman" w:eastAsia="方正仿宋_GBK" w:cs="Times New Roman"/>
          <w:b w:val="0"/>
          <w:color w:val="000000" w:themeColor="text1"/>
          <w:kern w:val="2"/>
          <w:sz w:val="32"/>
          <w:szCs w:val="32"/>
          <w:highlight w:val="none"/>
          <w:lang w:val="en-US" w:eastAsia="zh-CN" w:bidi="ar-SA"/>
          <w14:textFill>
            <w14:solidFill>
              <w14:schemeClr w14:val="tx1"/>
            </w14:solidFill>
          </w14:textFill>
        </w:rPr>
        <w:t>12</w:t>
      </w:r>
      <w:r>
        <w:rPr>
          <w:rFonts w:hint="default" w:ascii="Times New Roman" w:hAnsi="Times New Roman" w:eastAsia="方正仿宋_GBK" w:cs="Times New Roman"/>
          <w:b w:val="0"/>
          <w:color w:val="000000" w:themeColor="text1"/>
          <w:kern w:val="2"/>
          <w:sz w:val="32"/>
          <w:szCs w:val="32"/>
          <w:highlight w:val="none"/>
          <w:lang w:val="en-US" w:eastAsia="zh-CN" w:bidi="ar-SA"/>
          <w14:textFill>
            <w14:solidFill>
              <w14:schemeClr w14:val="tx1"/>
            </w14:solidFill>
          </w14:textFill>
        </w:rPr>
        <w:t>月</w:t>
      </w:r>
      <w:r>
        <w:rPr>
          <w:rFonts w:hint="eastAsia" w:ascii="Times New Roman" w:hAnsi="Times New Roman" w:eastAsia="方正仿宋_GBK" w:cs="Times New Roman"/>
          <w:b w:val="0"/>
          <w:color w:val="000000" w:themeColor="text1"/>
          <w:kern w:val="2"/>
          <w:sz w:val="32"/>
          <w:szCs w:val="32"/>
          <w:highlight w:val="none"/>
          <w:lang w:val="en-US" w:eastAsia="zh-CN" w:bidi="ar-SA"/>
          <w14:textFill>
            <w14:solidFill>
              <w14:schemeClr w14:val="tx1"/>
            </w14:solidFill>
          </w14:textFill>
        </w:rPr>
        <w:t>6</w:t>
      </w:r>
      <w:r>
        <w:rPr>
          <w:rFonts w:hint="default" w:ascii="Times New Roman" w:hAnsi="Times New Roman" w:eastAsia="方正仿宋_GBK" w:cs="Times New Roman"/>
          <w:b w:val="0"/>
          <w:color w:val="000000" w:themeColor="text1"/>
          <w:kern w:val="2"/>
          <w:sz w:val="32"/>
          <w:szCs w:val="32"/>
          <w:highlight w:val="none"/>
          <w:lang w:val="en-US" w:eastAsia="zh-CN" w:bidi="ar-SA"/>
          <w14:textFill>
            <w14:solidFill>
              <w14:schemeClr w14:val="tx1"/>
            </w14:solidFill>
          </w14:textFill>
        </w:rPr>
        <w:t>日</w:t>
      </w:r>
      <w:r>
        <w:rPr>
          <w:rFonts w:hint="eastAsia" w:ascii="Times New Roman" w:hAnsi="Times New Roman" w:eastAsia="方正仿宋_GBK" w:cs="Times New Roman"/>
          <w:b w:val="0"/>
          <w:color w:val="000000" w:themeColor="text1"/>
          <w:kern w:val="2"/>
          <w:sz w:val="32"/>
          <w:szCs w:val="32"/>
          <w:highlight w:val="none"/>
          <w:lang w:val="en-US" w:eastAsia="zh-CN" w:bidi="ar-SA"/>
          <w14:textFill>
            <w14:solidFill>
              <w14:schemeClr w14:val="tx1"/>
            </w14:solidFill>
          </w14:textFill>
        </w:rPr>
        <w:t>09</w:t>
      </w:r>
      <w:r>
        <w:rPr>
          <w:rFonts w:hint="default" w:ascii="Times New Roman" w:hAnsi="Times New Roman" w:eastAsia="方正仿宋_GBK" w:cs="Times New Roman"/>
          <w:b w:val="0"/>
          <w:color w:val="000000" w:themeColor="text1"/>
          <w:kern w:val="2"/>
          <w:sz w:val="32"/>
          <w:szCs w:val="32"/>
          <w:highlight w:val="none"/>
          <w:lang w:val="en-US" w:eastAsia="zh-CN" w:bidi="ar-SA"/>
          <w14:textFill>
            <w14:solidFill>
              <w14:schemeClr w14:val="tx1"/>
            </w14:solidFill>
          </w14:textFill>
        </w:rPr>
        <w:t>:00至2024年</w:t>
      </w:r>
      <w:r>
        <w:rPr>
          <w:rFonts w:hint="eastAsia" w:ascii="Times New Roman" w:hAnsi="Times New Roman" w:eastAsia="方正仿宋_GBK" w:cs="Times New Roman"/>
          <w:b w:val="0"/>
          <w:color w:val="000000" w:themeColor="text1"/>
          <w:kern w:val="2"/>
          <w:sz w:val="32"/>
          <w:szCs w:val="32"/>
          <w:highlight w:val="none"/>
          <w:lang w:val="en-US" w:eastAsia="zh-CN" w:bidi="ar-SA"/>
          <w14:textFill>
            <w14:solidFill>
              <w14:schemeClr w14:val="tx1"/>
            </w14:solidFill>
          </w14:textFill>
        </w:rPr>
        <w:t>12</w:t>
      </w:r>
      <w:r>
        <w:rPr>
          <w:rFonts w:hint="default" w:ascii="Times New Roman" w:hAnsi="Times New Roman" w:eastAsia="方正仿宋_GBK" w:cs="Times New Roman"/>
          <w:b w:val="0"/>
          <w:color w:val="000000" w:themeColor="text1"/>
          <w:kern w:val="2"/>
          <w:sz w:val="32"/>
          <w:szCs w:val="32"/>
          <w:highlight w:val="none"/>
          <w:lang w:val="en-US" w:eastAsia="zh-CN" w:bidi="ar-SA"/>
          <w14:textFill>
            <w14:solidFill>
              <w14:schemeClr w14:val="tx1"/>
            </w14:solidFill>
          </w14:textFill>
        </w:rPr>
        <w:t>月</w:t>
      </w:r>
      <w:r>
        <w:rPr>
          <w:rFonts w:hint="eastAsia" w:ascii="Times New Roman" w:hAnsi="Times New Roman" w:eastAsia="方正仿宋_GBK" w:cs="Times New Roman"/>
          <w:b w:val="0"/>
          <w:color w:val="000000" w:themeColor="text1"/>
          <w:kern w:val="2"/>
          <w:sz w:val="32"/>
          <w:szCs w:val="32"/>
          <w:highlight w:val="none"/>
          <w:lang w:val="en-US" w:eastAsia="zh-CN" w:bidi="ar-SA"/>
          <w14:textFill>
            <w14:solidFill>
              <w14:schemeClr w14:val="tx1"/>
            </w14:solidFill>
          </w14:textFill>
        </w:rPr>
        <w:t>10</w:t>
      </w:r>
      <w:r>
        <w:rPr>
          <w:rFonts w:hint="default" w:ascii="Times New Roman" w:hAnsi="Times New Roman" w:eastAsia="方正仿宋_GBK" w:cs="Times New Roman"/>
          <w:b w:val="0"/>
          <w:color w:val="000000" w:themeColor="text1"/>
          <w:kern w:val="2"/>
          <w:sz w:val="32"/>
          <w:szCs w:val="32"/>
          <w:highlight w:val="none"/>
          <w:lang w:val="en-US" w:eastAsia="zh-CN" w:bidi="ar-SA"/>
          <w14:textFill>
            <w14:solidFill>
              <w14:schemeClr w14:val="tx1"/>
            </w14:solidFill>
          </w14:textFill>
        </w:rPr>
        <w:t>日17:00工作时间内（周一</w:t>
      </w:r>
      <w:r>
        <w:rPr>
          <w:rFonts w:hint="default" w:ascii="Times New Roman" w:hAnsi="Times New Roman" w:eastAsia="方正仿宋_GBK" w:cs="Times New Roman"/>
          <w:b w:val="0"/>
          <w:kern w:val="2"/>
          <w:sz w:val="32"/>
          <w:szCs w:val="32"/>
          <w:highlight w:val="none"/>
          <w:lang w:val="en-US" w:eastAsia="zh-CN" w:bidi="ar-SA"/>
        </w:rPr>
        <w:t>到周五工作时间：上午09:00-12:00，下午14:00-17:00）</w:t>
      </w:r>
    </w:p>
    <w:p w14:paraId="49E09065">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b w:val="0"/>
          <w:bCs w:val="0"/>
          <w:color w:val="000000"/>
          <w:kern w:val="0"/>
          <w:sz w:val="32"/>
          <w:szCs w:val="32"/>
          <w:lang w:val="en-US" w:eastAsia="zh-CN" w:bidi="ar-SA"/>
        </w:rPr>
      </w:pPr>
      <w:r>
        <w:rPr>
          <w:rFonts w:hint="default" w:ascii="Times New Roman" w:hAnsi="Times New Roman" w:eastAsia="方正黑体_GBK" w:cs="Times New Roman"/>
          <w:b w:val="0"/>
          <w:bCs w:val="0"/>
          <w:color w:val="000000"/>
          <w:kern w:val="0"/>
          <w:sz w:val="32"/>
          <w:szCs w:val="32"/>
          <w:lang w:val="en-US" w:eastAsia="zh-CN" w:bidi="ar-SA"/>
        </w:rPr>
        <w:t>四、联系方式</w:t>
      </w:r>
    </w:p>
    <w:p w14:paraId="72004B5B">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b w:val="0"/>
          <w:kern w:val="2"/>
          <w:sz w:val="32"/>
          <w:szCs w:val="32"/>
          <w:highlight w:val="none"/>
          <w:lang w:val="en-US" w:eastAsia="zh-CN" w:bidi="ar-SA"/>
        </w:rPr>
      </w:pPr>
      <w:r>
        <w:rPr>
          <w:rFonts w:hint="default" w:ascii="Times New Roman" w:hAnsi="Times New Roman" w:eastAsia="方正仿宋_GBK" w:cs="Times New Roman"/>
          <w:b w:val="0"/>
          <w:kern w:val="2"/>
          <w:sz w:val="32"/>
          <w:szCs w:val="32"/>
          <w:highlight w:val="none"/>
          <w:lang w:val="en-US" w:eastAsia="zh-CN" w:bidi="ar-SA"/>
        </w:rPr>
        <w:t>采购人：重庆市中医骨科医院</w:t>
      </w:r>
    </w:p>
    <w:p w14:paraId="60A3D347">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b w:val="0"/>
          <w:kern w:val="2"/>
          <w:sz w:val="32"/>
          <w:szCs w:val="32"/>
          <w:highlight w:val="none"/>
          <w:lang w:val="en-US" w:eastAsia="zh-CN" w:bidi="ar-SA"/>
        </w:rPr>
      </w:pPr>
      <w:r>
        <w:rPr>
          <w:rFonts w:hint="default" w:ascii="Times New Roman" w:hAnsi="Times New Roman" w:eastAsia="方正仿宋_GBK" w:cs="Times New Roman"/>
          <w:b w:val="0"/>
          <w:kern w:val="2"/>
          <w:sz w:val="32"/>
          <w:szCs w:val="32"/>
          <w:highlight w:val="none"/>
          <w:lang w:val="en-US" w:eastAsia="zh-CN" w:bidi="ar-SA"/>
        </w:rPr>
        <w:t>联系人：朱老师</w:t>
      </w:r>
    </w:p>
    <w:p w14:paraId="6E1BC67F">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b w:val="0"/>
          <w:kern w:val="2"/>
          <w:sz w:val="32"/>
          <w:szCs w:val="32"/>
          <w:highlight w:val="none"/>
          <w:lang w:val="en-US" w:eastAsia="zh-CN" w:bidi="ar-SA"/>
        </w:rPr>
      </w:pPr>
      <w:r>
        <w:rPr>
          <w:rFonts w:hint="default" w:ascii="Times New Roman" w:hAnsi="Times New Roman" w:eastAsia="方正仿宋_GBK" w:cs="Times New Roman"/>
          <w:b w:val="0"/>
          <w:kern w:val="2"/>
          <w:sz w:val="32"/>
          <w:szCs w:val="32"/>
          <w:highlight w:val="none"/>
          <w:lang w:val="en-US" w:eastAsia="zh-CN" w:bidi="ar-SA"/>
        </w:rPr>
        <w:t xml:space="preserve">电话：023-63930833 </w:t>
      </w:r>
    </w:p>
    <w:p w14:paraId="24222F6C">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b w:val="0"/>
          <w:kern w:val="2"/>
          <w:sz w:val="32"/>
          <w:szCs w:val="32"/>
          <w:highlight w:val="none"/>
          <w:lang w:val="en-US" w:eastAsia="zh-CN" w:bidi="ar-SA"/>
        </w:rPr>
      </w:pPr>
      <w:r>
        <w:rPr>
          <w:rFonts w:hint="default" w:ascii="Times New Roman" w:hAnsi="Times New Roman" w:eastAsia="方正仿宋_GBK" w:cs="Times New Roman"/>
          <w:b w:val="0"/>
          <w:kern w:val="2"/>
          <w:sz w:val="32"/>
          <w:szCs w:val="32"/>
          <w:highlight w:val="none"/>
          <w:lang w:val="en-US" w:eastAsia="zh-CN" w:bidi="ar-SA"/>
        </w:rPr>
        <w:t>地址：渝中区富华路19号B栋三楼305室</w:t>
      </w:r>
    </w:p>
    <w:p w14:paraId="043B9224">
      <w:pPr>
        <w:spacing w:line="594" w:lineRule="exact"/>
        <w:ind w:firstLine="600" w:firstLineChars="200"/>
        <w:jc w:val="center"/>
        <w:rPr>
          <w:rFonts w:hint="default" w:ascii="Times New Roman" w:hAnsi="Times New Roman" w:eastAsia="方正仿宋_GBK" w:cs="Times New Roman"/>
          <w:color w:val="auto"/>
          <w:sz w:val="30"/>
          <w:szCs w:val="30"/>
        </w:rPr>
      </w:pPr>
    </w:p>
    <w:p w14:paraId="7BF44D21">
      <w:pPr>
        <w:spacing w:line="594" w:lineRule="exact"/>
        <w:ind w:firstLine="922" w:firstLineChars="200"/>
        <w:jc w:val="center"/>
        <w:outlineLvl w:val="0"/>
        <w:rPr>
          <w:rFonts w:hint="default" w:ascii="Times New Roman" w:hAnsi="Times New Roman" w:eastAsia="方正仿宋_GBK" w:cs="Times New Roman"/>
          <w:b/>
          <w:bCs/>
          <w:color w:val="auto"/>
          <w:spacing w:val="80"/>
          <w:sz w:val="30"/>
          <w:szCs w:val="30"/>
        </w:rPr>
      </w:pPr>
    </w:p>
    <w:p w14:paraId="2B2DE07D">
      <w:pPr>
        <w:spacing w:line="594" w:lineRule="exact"/>
        <w:jc w:val="center"/>
        <w:outlineLvl w:val="0"/>
        <w:rPr>
          <w:rFonts w:hint="default" w:ascii="Times New Roman" w:hAnsi="Times New Roman" w:eastAsia="方正小标宋_GBK" w:cs="Times New Roman"/>
          <w:color w:val="auto"/>
          <w:sz w:val="48"/>
          <w:szCs w:val="48"/>
        </w:rPr>
      </w:pPr>
      <w:bookmarkStart w:id="2" w:name="_Toc12808"/>
      <w:bookmarkStart w:id="3" w:name="_Toc7625"/>
      <w:bookmarkStart w:id="4" w:name="_Toc313893526"/>
      <w:bookmarkStart w:id="5" w:name="_Toc18881"/>
      <w:bookmarkStart w:id="6" w:name="_Toc3463"/>
      <w:bookmarkStart w:id="7" w:name="_Toc18159"/>
      <w:bookmarkStart w:id="8" w:name="_Toc26820"/>
      <w:bookmarkStart w:id="9" w:name="_Toc317775175"/>
      <w:bookmarkStart w:id="10" w:name="_Toc25458"/>
    </w:p>
    <w:p w14:paraId="64601E82">
      <w:pPr>
        <w:spacing w:line="594" w:lineRule="exact"/>
        <w:jc w:val="center"/>
        <w:outlineLvl w:val="0"/>
        <w:rPr>
          <w:rFonts w:hint="default" w:ascii="Times New Roman" w:hAnsi="Times New Roman" w:eastAsia="方正小标宋_GBK" w:cs="Times New Roman"/>
          <w:color w:val="auto"/>
          <w:sz w:val="48"/>
          <w:szCs w:val="48"/>
        </w:rPr>
      </w:pPr>
    </w:p>
    <w:p w14:paraId="0E38E4FA">
      <w:pPr>
        <w:spacing w:line="594" w:lineRule="exact"/>
        <w:jc w:val="center"/>
        <w:outlineLvl w:val="0"/>
        <w:rPr>
          <w:rFonts w:hint="default" w:ascii="Times New Roman" w:hAnsi="Times New Roman" w:eastAsia="方正小标宋_GBK" w:cs="Times New Roman"/>
          <w:color w:val="auto"/>
          <w:kern w:val="0"/>
          <w:sz w:val="44"/>
          <w:szCs w:val="44"/>
        </w:rPr>
      </w:pPr>
      <w:r>
        <w:rPr>
          <w:rFonts w:hint="default" w:ascii="Times New Roman" w:hAnsi="Times New Roman" w:eastAsia="方正小标宋_GBK" w:cs="Times New Roman"/>
          <w:color w:val="auto"/>
          <w:sz w:val="44"/>
          <w:szCs w:val="44"/>
        </w:rPr>
        <w:t>重庆市中医骨科医院招标文件</w:t>
      </w:r>
    </w:p>
    <w:p w14:paraId="3228AAFF">
      <w:pPr>
        <w:snapToGrid w:val="0"/>
        <w:spacing w:line="594" w:lineRule="exact"/>
        <w:ind w:firstLine="960" w:firstLineChars="200"/>
        <w:rPr>
          <w:rFonts w:hint="default" w:ascii="Times New Roman" w:hAnsi="Times New Roman" w:eastAsia="方正小标宋_GBK" w:cs="Times New Roman"/>
          <w:color w:val="auto"/>
          <w:sz w:val="48"/>
          <w:szCs w:val="48"/>
        </w:rPr>
      </w:pPr>
    </w:p>
    <w:p w14:paraId="3DAB879F">
      <w:pPr>
        <w:snapToGrid w:val="0"/>
        <w:spacing w:line="594" w:lineRule="exact"/>
        <w:ind w:firstLine="600" w:firstLineChars="200"/>
        <w:rPr>
          <w:rFonts w:hint="default" w:ascii="Times New Roman" w:hAnsi="Times New Roman" w:eastAsia="方正仿宋_GBK" w:cs="Times New Roman"/>
          <w:color w:val="auto"/>
          <w:sz w:val="30"/>
          <w:szCs w:val="30"/>
        </w:rPr>
      </w:pPr>
    </w:p>
    <w:p w14:paraId="3836643A">
      <w:pPr>
        <w:spacing w:line="594" w:lineRule="exact"/>
        <w:ind w:firstLine="600" w:firstLineChars="200"/>
        <w:jc w:val="left"/>
        <w:rPr>
          <w:rFonts w:hint="default" w:ascii="Times New Roman" w:hAnsi="Times New Roman" w:eastAsia="方正仿宋_GBK" w:cs="Times New Roman"/>
          <w:color w:val="auto"/>
          <w:kern w:val="0"/>
          <w:sz w:val="30"/>
          <w:szCs w:val="30"/>
        </w:rPr>
      </w:pPr>
    </w:p>
    <w:p w14:paraId="4ACDA7B7">
      <w:pPr>
        <w:spacing w:line="594" w:lineRule="exact"/>
        <w:ind w:firstLine="600" w:firstLineChars="200"/>
        <w:jc w:val="left"/>
        <w:rPr>
          <w:rFonts w:hint="default" w:ascii="Times New Roman" w:hAnsi="Times New Roman" w:eastAsia="方正仿宋_GBK" w:cs="Times New Roman"/>
          <w:color w:val="auto"/>
          <w:kern w:val="0"/>
          <w:sz w:val="30"/>
          <w:szCs w:val="30"/>
        </w:rPr>
      </w:pPr>
    </w:p>
    <w:p w14:paraId="20C345C3">
      <w:pPr>
        <w:spacing w:line="594" w:lineRule="exact"/>
        <w:ind w:firstLine="600" w:firstLineChars="200"/>
        <w:jc w:val="left"/>
        <w:rPr>
          <w:rFonts w:hint="default" w:ascii="Times New Roman" w:hAnsi="Times New Roman" w:eastAsia="方正仿宋_GBK" w:cs="Times New Roman"/>
          <w:color w:val="auto"/>
          <w:kern w:val="0"/>
          <w:sz w:val="30"/>
          <w:szCs w:val="30"/>
        </w:rPr>
      </w:pPr>
    </w:p>
    <w:p w14:paraId="7F1FBD40">
      <w:pPr>
        <w:spacing w:line="594" w:lineRule="exact"/>
        <w:ind w:firstLine="2560" w:firstLineChars="800"/>
        <w:jc w:val="both"/>
        <w:rPr>
          <w:rFonts w:hint="default" w:ascii="方正楷体_GBK" w:hAnsi="方正楷体_GBK" w:eastAsia="方正楷体_GBK" w:cs="方正楷体_GBK"/>
          <w:color w:val="auto"/>
          <w:kern w:val="0"/>
          <w:sz w:val="32"/>
          <w:szCs w:val="32"/>
          <w:lang w:val="en-US" w:eastAsia="zh-CN"/>
        </w:rPr>
      </w:pPr>
      <w:r>
        <w:rPr>
          <w:rFonts w:hint="eastAsia" w:ascii="方正楷体_GBK" w:hAnsi="方正楷体_GBK" w:eastAsia="方正楷体_GBK" w:cs="方正楷体_GBK"/>
          <w:color w:val="auto"/>
          <w:kern w:val="0"/>
          <w:sz w:val="32"/>
          <w:szCs w:val="32"/>
        </w:rPr>
        <w:t>项目名称：</w:t>
      </w:r>
      <w:r>
        <w:rPr>
          <w:rFonts w:hint="eastAsia" w:ascii="方正楷体_GBK" w:hAnsi="方正楷体_GBK" w:eastAsia="方正楷体_GBK" w:cs="方正楷体_GBK"/>
          <w:color w:val="auto"/>
          <w:kern w:val="0"/>
          <w:sz w:val="32"/>
          <w:szCs w:val="32"/>
          <w:lang w:val="en-US" w:eastAsia="zh-CN"/>
        </w:rPr>
        <w:t>3-5年发展规划服务</w:t>
      </w:r>
    </w:p>
    <w:p w14:paraId="2FEFEA47">
      <w:pPr>
        <w:spacing w:line="594" w:lineRule="exact"/>
        <w:ind w:firstLine="2560" w:firstLineChars="800"/>
        <w:jc w:val="both"/>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kern w:val="0"/>
          <w:sz w:val="32"/>
          <w:szCs w:val="32"/>
        </w:rPr>
        <w:t>采购人：重庆市中医骨科医院</w:t>
      </w:r>
    </w:p>
    <w:p w14:paraId="5BF8DCCB">
      <w:pPr>
        <w:autoSpaceDE w:val="0"/>
        <w:autoSpaceDN w:val="0"/>
        <w:adjustRightInd w:val="0"/>
        <w:snapToGrid w:val="0"/>
        <w:spacing w:line="594" w:lineRule="exact"/>
        <w:ind w:firstLine="600" w:firstLineChars="200"/>
        <w:jc w:val="left"/>
        <w:rPr>
          <w:rFonts w:hint="default" w:ascii="Times New Roman" w:hAnsi="Times New Roman" w:eastAsia="方正小标宋_GBK" w:cs="Times New Roman"/>
          <w:color w:val="auto"/>
          <w:kern w:val="0"/>
          <w:sz w:val="30"/>
          <w:szCs w:val="30"/>
        </w:rPr>
      </w:pPr>
    </w:p>
    <w:p w14:paraId="54F0EFF7">
      <w:pPr>
        <w:autoSpaceDE w:val="0"/>
        <w:autoSpaceDN w:val="0"/>
        <w:adjustRightInd w:val="0"/>
        <w:snapToGrid w:val="0"/>
        <w:spacing w:line="594" w:lineRule="exact"/>
        <w:ind w:firstLine="600" w:firstLineChars="200"/>
        <w:jc w:val="center"/>
        <w:rPr>
          <w:rFonts w:hint="default" w:ascii="Times New Roman" w:hAnsi="Times New Roman" w:eastAsia="方正小标宋_GBK" w:cs="Times New Roman"/>
          <w:color w:val="auto"/>
          <w:kern w:val="0"/>
          <w:sz w:val="30"/>
          <w:szCs w:val="30"/>
        </w:rPr>
      </w:pPr>
    </w:p>
    <w:p w14:paraId="630C2EDF">
      <w:pPr>
        <w:autoSpaceDE w:val="0"/>
        <w:autoSpaceDN w:val="0"/>
        <w:adjustRightInd w:val="0"/>
        <w:snapToGrid w:val="0"/>
        <w:spacing w:line="594" w:lineRule="exact"/>
        <w:ind w:firstLine="600" w:firstLineChars="200"/>
        <w:rPr>
          <w:rFonts w:hint="default" w:ascii="Times New Roman" w:hAnsi="Times New Roman" w:eastAsia="方正小标宋_GBK" w:cs="Times New Roman"/>
          <w:color w:val="auto"/>
          <w:kern w:val="0"/>
          <w:sz w:val="30"/>
          <w:szCs w:val="30"/>
        </w:rPr>
      </w:pPr>
    </w:p>
    <w:p w14:paraId="0461DBFE">
      <w:pPr>
        <w:spacing w:line="594" w:lineRule="exact"/>
        <w:ind w:firstLine="600" w:firstLineChars="200"/>
        <w:rPr>
          <w:rFonts w:hint="default" w:ascii="Times New Roman" w:hAnsi="Times New Roman" w:eastAsia="方正小标宋_GBK" w:cs="Times New Roman"/>
          <w:color w:val="auto"/>
          <w:sz w:val="30"/>
          <w:szCs w:val="30"/>
        </w:rPr>
      </w:pPr>
    </w:p>
    <w:p w14:paraId="0B64024F">
      <w:pPr>
        <w:pStyle w:val="2"/>
        <w:spacing w:line="594" w:lineRule="exact"/>
        <w:ind w:firstLine="600"/>
        <w:rPr>
          <w:rFonts w:hint="default" w:ascii="Times New Roman" w:hAnsi="Times New Roman" w:eastAsia="方正小标宋_GBK" w:cs="Times New Roman"/>
          <w:color w:val="auto"/>
          <w:sz w:val="30"/>
          <w:szCs w:val="30"/>
        </w:rPr>
      </w:pPr>
    </w:p>
    <w:p w14:paraId="737B1343">
      <w:pPr>
        <w:pStyle w:val="2"/>
        <w:spacing w:line="594" w:lineRule="exact"/>
        <w:ind w:firstLine="600"/>
        <w:rPr>
          <w:rFonts w:hint="default" w:ascii="Times New Roman" w:hAnsi="Times New Roman" w:eastAsia="方正小标宋_GBK" w:cs="Times New Roman"/>
          <w:color w:val="auto"/>
          <w:sz w:val="30"/>
          <w:szCs w:val="30"/>
        </w:rPr>
      </w:pPr>
    </w:p>
    <w:p w14:paraId="44A43B67">
      <w:pPr>
        <w:pStyle w:val="2"/>
        <w:spacing w:line="594" w:lineRule="exact"/>
        <w:ind w:firstLine="600"/>
        <w:rPr>
          <w:rFonts w:hint="default" w:ascii="Times New Roman" w:hAnsi="Times New Roman" w:eastAsia="方正小标宋_GBK" w:cs="Times New Roman"/>
          <w:color w:val="auto"/>
          <w:sz w:val="30"/>
          <w:szCs w:val="30"/>
        </w:rPr>
      </w:pPr>
    </w:p>
    <w:p w14:paraId="60E2E2F4">
      <w:pPr>
        <w:pStyle w:val="2"/>
        <w:spacing w:line="594" w:lineRule="exact"/>
        <w:ind w:firstLine="600"/>
        <w:rPr>
          <w:rFonts w:hint="default" w:ascii="Times New Roman" w:hAnsi="Times New Roman" w:eastAsia="方正小标宋_GBK" w:cs="Times New Roman"/>
          <w:color w:val="auto"/>
          <w:sz w:val="30"/>
          <w:szCs w:val="30"/>
        </w:rPr>
      </w:pPr>
    </w:p>
    <w:p w14:paraId="26CBC093">
      <w:pPr>
        <w:spacing w:line="594" w:lineRule="exact"/>
        <w:jc w:val="center"/>
        <w:rPr>
          <w:rFonts w:hint="eastAsia" w:ascii="方正楷体_GBK" w:hAnsi="方正楷体_GBK" w:eastAsia="方正楷体_GBK" w:cs="方正楷体_GBK"/>
          <w:b/>
          <w:bCs/>
          <w:color w:val="auto"/>
          <w:kern w:val="0"/>
          <w:sz w:val="32"/>
          <w:szCs w:val="32"/>
        </w:rPr>
      </w:pPr>
      <w:r>
        <w:rPr>
          <w:rFonts w:hint="eastAsia" w:ascii="方正楷体_GBK" w:hAnsi="方正楷体_GBK" w:eastAsia="方正楷体_GBK" w:cs="方正楷体_GBK"/>
          <w:color w:val="auto"/>
          <w:sz w:val="32"/>
          <w:szCs w:val="32"/>
        </w:rPr>
        <w:t>二〇二</w:t>
      </w:r>
      <w:r>
        <w:rPr>
          <w:rFonts w:hint="eastAsia" w:ascii="方正楷体_GBK" w:hAnsi="方正楷体_GBK" w:eastAsia="方正楷体_GBK" w:cs="方正楷体_GBK"/>
          <w:color w:val="auto"/>
          <w:sz w:val="32"/>
          <w:szCs w:val="32"/>
          <w:lang w:val="en-US" w:eastAsia="zh-CN"/>
        </w:rPr>
        <w:t>四</w:t>
      </w:r>
      <w:r>
        <w:rPr>
          <w:rFonts w:hint="eastAsia" w:ascii="方正楷体_GBK" w:hAnsi="方正楷体_GBK" w:eastAsia="方正楷体_GBK" w:cs="方正楷体_GBK"/>
          <w:color w:val="auto"/>
          <w:sz w:val="32"/>
          <w:szCs w:val="32"/>
        </w:rPr>
        <w:t>年</w:t>
      </w:r>
      <w:r>
        <w:rPr>
          <w:rFonts w:hint="eastAsia" w:ascii="方正楷体_GBK" w:hAnsi="方正楷体_GBK" w:eastAsia="方正楷体_GBK" w:cs="方正楷体_GBK"/>
          <w:color w:val="auto"/>
          <w:sz w:val="32"/>
          <w:szCs w:val="32"/>
          <w:lang w:val="en-US" w:eastAsia="zh-CN"/>
        </w:rPr>
        <w:t>十二</w:t>
      </w:r>
      <w:r>
        <w:rPr>
          <w:rFonts w:hint="eastAsia" w:ascii="方正楷体_GBK" w:hAnsi="方正楷体_GBK" w:eastAsia="方正楷体_GBK" w:cs="方正楷体_GBK"/>
          <w:color w:val="auto"/>
          <w:sz w:val="32"/>
          <w:szCs w:val="32"/>
        </w:rPr>
        <w:t>月</w:t>
      </w:r>
      <w:bookmarkEnd w:id="2"/>
      <w:bookmarkEnd w:id="3"/>
      <w:bookmarkEnd w:id="4"/>
      <w:bookmarkEnd w:id="5"/>
      <w:bookmarkEnd w:id="6"/>
      <w:bookmarkEnd w:id="7"/>
      <w:bookmarkEnd w:id="8"/>
      <w:bookmarkEnd w:id="9"/>
      <w:bookmarkEnd w:id="10"/>
    </w:p>
    <w:p w14:paraId="09E359A1">
      <w:pPr>
        <w:pStyle w:val="2"/>
        <w:spacing w:line="594" w:lineRule="exact"/>
        <w:ind w:firstLine="600"/>
        <w:jc w:val="center"/>
        <w:rPr>
          <w:rFonts w:hint="default" w:ascii="Times New Roman" w:hAnsi="Times New Roman" w:eastAsia="方正仿宋_GBK" w:cs="Times New Roman"/>
          <w:color w:val="auto"/>
          <w:sz w:val="30"/>
          <w:szCs w:val="30"/>
        </w:rPr>
      </w:pPr>
    </w:p>
    <w:p w14:paraId="50B58F2D">
      <w:pPr>
        <w:widowControl/>
        <w:spacing w:line="594" w:lineRule="exact"/>
        <w:ind w:firstLine="640" w:firstLineChars="200"/>
        <w:jc w:val="left"/>
        <w:rPr>
          <w:rFonts w:hint="eastAsia" w:ascii="方正黑体_GBK" w:hAnsi="方正黑体_GBK" w:eastAsia="方正黑体_GBK" w:cs="方正黑体_GBK"/>
          <w:bCs/>
          <w:color w:val="auto"/>
          <w:kern w:val="0"/>
          <w:sz w:val="32"/>
          <w:szCs w:val="32"/>
        </w:rPr>
        <w:sectPr>
          <w:pgSz w:w="11907" w:h="16840"/>
          <w:pgMar w:top="1134" w:right="1191" w:bottom="1134" w:left="1304" w:header="851" w:footer="992" w:gutter="0"/>
          <w:pgNumType w:fmt="numberInDash" w:start="1"/>
          <w:cols w:space="720" w:num="1"/>
          <w:docGrid w:linePitch="380" w:charSpace="-5735"/>
        </w:sectPr>
      </w:pPr>
    </w:p>
    <w:p w14:paraId="78282D49">
      <w:pPr>
        <w:widowControl/>
        <w:spacing w:line="594" w:lineRule="exact"/>
        <w:ind w:firstLine="640" w:firstLineChars="200"/>
        <w:jc w:val="left"/>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bCs/>
          <w:color w:val="auto"/>
          <w:kern w:val="0"/>
          <w:sz w:val="32"/>
          <w:szCs w:val="32"/>
        </w:rPr>
        <w:t>一、</w:t>
      </w:r>
      <w:r>
        <w:rPr>
          <w:rFonts w:hint="eastAsia" w:ascii="方正黑体_GBK" w:hAnsi="方正黑体_GBK" w:eastAsia="方正黑体_GBK" w:cs="方正黑体_GBK"/>
          <w:color w:val="auto"/>
          <w:sz w:val="32"/>
          <w:szCs w:val="32"/>
        </w:rPr>
        <w:t>招标项目内容</w:t>
      </w:r>
    </w:p>
    <w:tbl>
      <w:tblPr>
        <w:tblStyle w:val="58"/>
        <w:tblW w:w="8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500"/>
        <w:gridCol w:w="1679"/>
        <w:gridCol w:w="1563"/>
        <w:gridCol w:w="1829"/>
      </w:tblGrid>
      <w:tr w14:paraId="2C63B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6" w:type="dxa"/>
            <w:tcBorders>
              <w:top w:val="single" w:color="auto" w:sz="4" w:space="0"/>
              <w:left w:val="single" w:color="auto" w:sz="4" w:space="0"/>
              <w:right w:val="single" w:color="auto" w:sz="4" w:space="0"/>
            </w:tcBorders>
            <w:vAlign w:val="center"/>
          </w:tcPr>
          <w:p w14:paraId="7E5805F8">
            <w:pPr>
              <w:widowControl/>
              <w:spacing w:line="360" w:lineRule="exact"/>
              <w:jc w:val="center"/>
              <w:rPr>
                <w:rFonts w:hint="default" w:ascii="Times New Roman" w:hAnsi="Times New Roman" w:eastAsia="方正仿宋_GBK" w:cs="Times New Roman"/>
                <w:b/>
                <w:bCs/>
                <w:color w:val="000000"/>
                <w:kern w:val="0"/>
                <w:sz w:val="24"/>
                <w:szCs w:val="24"/>
              </w:rPr>
            </w:pPr>
            <w:r>
              <w:rPr>
                <w:rFonts w:hint="default" w:ascii="Times New Roman" w:hAnsi="Times New Roman" w:eastAsia="方正仿宋_GBK" w:cs="Times New Roman"/>
                <w:b/>
                <w:bCs/>
                <w:color w:val="000000"/>
                <w:kern w:val="0"/>
                <w:sz w:val="24"/>
                <w:szCs w:val="24"/>
              </w:rPr>
              <w:t>序号</w:t>
            </w:r>
          </w:p>
        </w:tc>
        <w:tc>
          <w:tcPr>
            <w:tcW w:w="2500" w:type="dxa"/>
            <w:tcBorders>
              <w:top w:val="single" w:color="auto" w:sz="4" w:space="0"/>
              <w:left w:val="single" w:color="auto" w:sz="4" w:space="0"/>
              <w:right w:val="single" w:color="auto" w:sz="4" w:space="0"/>
            </w:tcBorders>
            <w:vAlign w:val="center"/>
          </w:tcPr>
          <w:p w14:paraId="6688DC00">
            <w:pPr>
              <w:widowControl/>
              <w:jc w:val="center"/>
              <w:rPr>
                <w:rFonts w:hint="default" w:ascii="Times New Roman" w:hAnsi="Times New Roman" w:eastAsia="方正仿宋_GBK" w:cs="Times New Roman"/>
                <w:b/>
                <w:bCs/>
                <w:color w:val="000000"/>
                <w:kern w:val="0"/>
                <w:sz w:val="24"/>
                <w:szCs w:val="24"/>
              </w:rPr>
            </w:pPr>
            <w:r>
              <w:rPr>
                <w:rFonts w:hint="default" w:ascii="Times New Roman" w:hAnsi="Times New Roman" w:eastAsia="方正仿宋_GBK" w:cs="Times New Roman"/>
                <w:b/>
                <w:bCs/>
                <w:color w:val="000000"/>
                <w:kern w:val="0"/>
                <w:sz w:val="24"/>
                <w:szCs w:val="24"/>
                <w:lang w:val="en-US" w:eastAsia="zh-CN"/>
              </w:rPr>
              <w:t>项目名称</w:t>
            </w:r>
          </w:p>
        </w:tc>
        <w:tc>
          <w:tcPr>
            <w:tcW w:w="1679" w:type="dxa"/>
            <w:tcBorders>
              <w:top w:val="single" w:color="auto" w:sz="4" w:space="0"/>
              <w:left w:val="single" w:color="auto" w:sz="4" w:space="0"/>
              <w:right w:val="single" w:color="auto" w:sz="4" w:space="0"/>
            </w:tcBorders>
            <w:vAlign w:val="center"/>
          </w:tcPr>
          <w:p w14:paraId="7015909A">
            <w:pPr>
              <w:widowControl/>
              <w:jc w:val="center"/>
              <w:rPr>
                <w:rFonts w:hint="default" w:ascii="Times New Roman" w:hAnsi="Times New Roman" w:eastAsia="方正仿宋_GBK" w:cs="Times New Roman"/>
                <w:b/>
                <w:bCs/>
                <w:color w:val="000000"/>
                <w:kern w:val="0"/>
                <w:sz w:val="24"/>
                <w:szCs w:val="24"/>
                <w:lang w:val="en-US" w:eastAsia="zh-CN"/>
              </w:rPr>
            </w:pPr>
            <w:r>
              <w:rPr>
                <w:rFonts w:hint="default" w:ascii="Times New Roman" w:hAnsi="Times New Roman" w:eastAsia="方正仿宋_GBK" w:cs="Times New Roman"/>
                <w:b/>
                <w:bCs/>
                <w:color w:val="000000"/>
                <w:kern w:val="0"/>
                <w:sz w:val="24"/>
                <w:szCs w:val="24"/>
                <w:lang w:val="en-US" w:eastAsia="zh-CN"/>
              </w:rPr>
              <w:t>最高限价</w:t>
            </w:r>
          </w:p>
          <w:p w14:paraId="043B0491">
            <w:pPr>
              <w:widowControl/>
              <w:jc w:val="center"/>
              <w:rPr>
                <w:rFonts w:hint="default" w:ascii="Times New Roman" w:hAnsi="Times New Roman" w:eastAsia="方正仿宋_GBK" w:cs="Times New Roman"/>
                <w:b/>
                <w:bCs/>
                <w:color w:val="000000"/>
                <w:kern w:val="0"/>
                <w:sz w:val="24"/>
                <w:szCs w:val="24"/>
              </w:rPr>
            </w:pPr>
            <w:r>
              <w:rPr>
                <w:rFonts w:hint="default" w:ascii="Times New Roman" w:hAnsi="Times New Roman" w:eastAsia="方正仿宋_GBK" w:cs="Times New Roman"/>
                <w:b/>
                <w:bCs/>
                <w:color w:val="000000"/>
                <w:kern w:val="0"/>
                <w:sz w:val="24"/>
                <w:szCs w:val="24"/>
                <w:lang w:val="en-US" w:eastAsia="zh-CN"/>
              </w:rPr>
              <w:t>（元）</w:t>
            </w:r>
          </w:p>
        </w:tc>
        <w:tc>
          <w:tcPr>
            <w:tcW w:w="1563" w:type="dxa"/>
            <w:tcBorders>
              <w:top w:val="single" w:color="auto" w:sz="4" w:space="0"/>
              <w:left w:val="single" w:color="auto" w:sz="4" w:space="0"/>
              <w:right w:val="single" w:color="auto" w:sz="4" w:space="0"/>
            </w:tcBorders>
            <w:vAlign w:val="center"/>
          </w:tcPr>
          <w:p w14:paraId="2AA8382D">
            <w:pPr>
              <w:widowControl/>
              <w:jc w:val="center"/>
              <w:rPr>
                <w:rFonts w:hint="default" w:ascii="Times New Roman" w:hAnsi="Times New Roman" w:eastAsia="方正仿宋_GBK" w:cs="Times New Roman"/>
                <w:b/>
                <w:bCs/>
                <w:color w:val="000000"/>
                <w:kern w:val="0"/>
                <w:sz w:val="24"/>
                <w:szCs w:val="24"/>
                <w:lang w:val="en-US" w:eastAsia="zh-CN"/>
              </w:rPr>
            </w:pPr>
            <w:r>
              <w:rPr>
                <w:rFonts w:hint="default" w:ascii="Times New Roman" w:hAnsi="Times New Roman" w:eastAsia="方正仿宋_GBK" w:cs="Times New Roman"/>
                <w:b/>
                <w:bCs/>
                <w:color w:val="000000"/>
                <w:kern w:val="0"/>
                <w:sz w:val="24"/>
                <w:szCs w:val="24"/>
                <w:lang w:val="en-US" w:eastAsia="zh-CN"/>
              </w:rPr>
              <w:t>中标人数量</w:t>
            </w:r>
            <w:r>
              <w:rPr>
                <w:rFonts w:hint="default" w:ascii="Times New Roman" w:hAnsi="Times New Roman" w:eastAsia="方正仿宋_GBK" w:cs="Times New Roman"/>
                <w:b/>
                <w:bCs/>
                <w:color w:val="000000"/>
                <w:kern w:val="0"/>
                <w:sz w:val="24"/>
                <w:szCs w:val="24"/>
                <w:lang w:val="en-US" w:eastAsia="zh-CN"/>
              </w:rPr>
              <w:br w:type="textWrapping"/>
            </w:r>
            <w:r>
              <w:rPr>
                <w:rFonts w:hint="default" w:ascii="Times New Roman" w:hAnsi="Times New Roman" w:eastAsia="方正仿宋_GBK" w:cs="Times New Roman"/>
                <w:b/>
                <w:bCs/>
                <w:color w:val="000000"/>
                <w:kern w:val="0"/>
                <w:sz w:val="24"/>
                <w:szCs w:val="24"/>
                <w:lang w:val="en-US" w:eastAsia="zh-CN"/>
              </w:rPr>
              <w:t>（名）</w:t>
            </w:r>
          </w:p>
        </w:tc>
        <w:tc>
          <w:tcPr>
            <w:tcW w:w="1829" w:type="dxa"/>
            <w:tcBorders>
              <w:top w:val="single" w:color="auto" w:sz="4" w:space="0"/>
              <w:left w:val="single" w:color="auto" w:sz="4" w:space="0"/>
              <w:right w:val="single" w:color="auto" w:sz="4" w:space="0"/>
            </w:tcBorders>
            <w:vAlign w:val="center"/>
          </w:tcPr>
          <w:p w14:paraId="54C9A7BB">
            <w:pPr>
              <w:widowControl/>
              <w:jc w:val="center"/>
              <w:rPr>
                <w:rFonts w:hint="default" w:ascii="Times New Roman" w:hAnsi="Times New Roman" w:eastAsia="方正仿宋_GBK" w:cs="Times New Roman"/>
                <w:b/>
                <w:bCs/>
                <w:color w:val="000000"/>
                <w:kern w:val="0"/>
                <w:sz w:val="24"/>
                <w:szCs w:val="24"/>
                <w:lang w:val="en-US" w:eastAsia="zh-CN"/>
              </w:rPr>
            </w:pPr>
            <w:r>
              <w:rPr>
                <w:rFonts w:hint="default" w:ascii="Times New Roman" w:hAnsi="Times New Roman" w:eastAsia="方正仿宋_GBK" w:cs="Times New Roman"/>
                <w:b/>
                <w:bCs/>
                <w:color w:val="000000"/>
                <w:kern w:val="0"/>
                <w:sz w:val="24"/>
                <w:szCs w:val="24"/>
                <w:lang w:val="en-US" w:eastAsia="zh-CN"/>
              </w:rPr>
              <w:t>备注</w:t>
            </w:r>
          </w:p>
        </w:tc>
      </w:tr>
      <w:tr w14:paraId="73DD4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506C28FF">
            <w:pPr>
              <w:widowControl/>
              <w:jc w:val="center"/>
              <w:rPr>
                <w:rFonts w:hint="default" w:ascii="Times New Roman" w:hAnsi="Times New Roman" w:eastAsia="方正仿宋_GBK" w:cs="Times New Roman"/>
                <w:b w:val="0"/>
                <w:bCs w:val="0"/>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kern w:val="0"/>
                <w:sz w:val="24"/>
                <w:szCs w:val="24"/>
                <w:lang w:val="en-US" w:eastAsia="zh-CN"/>
                <w14:textFill>
                  <w14:solidFill>
                    <w14:schemeClr w14:val="tx1"/>
                  </w14:solidFill>
                </w14:textFill>
              </w:rPr>
              <w:t>1</w:t>
            </w:r>
          </w:p>
        </w:tc>
        <w:tc>
          <w:tcPr>
            <w:tcW w:w="2500" w:type="dxa"/>
            <w:tcBorders>
              <w:top w:val="single" w:color="auto" w:sz="4" w:space="0"/>
              <w:left w:val="single" w:color="auto" w:sz="4" w:space="0"/>
              <w:bottom w:val="single" w:color="auto" w:sz="4" w:space="0"/>
              <w:right w:val="single" w:color="auto" w:sz="4" w:space="0"/>
            </w:tcBorders>
            <w:vAlign w:val="center"/>
          </w:tcPr>
          <w:p w14:paraId="088D4924">
            <w:pPr>
              <w:widowControl/>
              <w:jc w:val="center"/>
              <w:rPr>
                <w:rFonts w:hint="default" w:ascii="Times New Roman" w:hAnsi="Times New Roman" w:eastAsia="方正仿宋_GBK" w:cs="Times New Roman"/>
                <w:b w:val="0"/>
                <w:bCs w:val="0"/>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kern w:val="0"/>
                <w:sz w:val="24"/>
                <w:szCs w:val="24"/>
                <w:lang w:val="en-US" w:eastAsia="zh-CN"/>
                <w14:textFill>
                  <w14:solidFill>
                    <w14:schemeClr w14:val="tx1"/>
                  </w14:solidFill>
                </w14:textFill>
              </w:rPr>
              <w:t>重庆市中医骨科医院</w:t>
            </w:r>
          </w:p>
          <w:p w14:paraId="52A3EB8A">
            <w:pPr>
              <w:widowControl/>
              <w:jc w:val="center"/>
              <w:rPr>
                <w:rFonts w:hint="eastAsia" w:ascii="Times New Roman" w:hAnsi="Times New Roman" w:eastAsia="方正仿宋_GBK" w:cs="Times New Roman"/>
                <w:b w:val="0"/>
                <w:bCs w:val="0"/>
                <w:color w:val="000000" w:themeColor="text1"/>
                <w:kern w:val="0"/>
                <w:sz w:val="24"/>
                <w:szCs w:val="24"/>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kern w:val="0"/>
                <w:sz w:val="24"/>
                <w:szCs w:val="24"/>
                <w:lang w:val="en-US" w:eastAsia="zh-CN"/>
                <w14:textFill>
                  <w14:solidFill>
                    <w14:schemeClr w14:val="tx1"/>
                  </w14:solidFill>
                </w14:textFill>
              </w:rPr>
              <w:t>3-5年发展规划服务</w:t>
            </w:r>
          </w:p>
          <w:p w14:paraId="7171E3A1">
            <w:pPr>
              <w:widowControl/>
              <w:jc w:val="center"/>
              <w:rPr>
                <w:rFonts w:hint="default" w:ascii="Times New Roman" w:hAnsi="Times New Roman" w:eastAsia="方正仿宋_GBK" w:cs="Times New Roman"/>
                <w:b w:val="0"/>
                <w:bCs w:val="0"/>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kern w:val="0"/>
                <w:sz w:val="24"/>
                <w:szCs w:val="24"/>
                <w:lang w:val="en-US" w:eastAsia="zh-Hans"/>
                <w14:textFill>
                  <w14:solidFill>
                    <w14:schemeClr w14:val="tx1"/>
                  </w14:solidFill>
                </w14:textFill>
              </w:rPr>
              <w:t>项目</w:t>
            </w:r>
          </w:p>
        </w:tc>
        <w:tc>
          <w:tcPr>
            <w:tcW w:w="1679" w:type="dxa"/>
            <w:tcBorders>
              <w:top w:val="single" w:color="auto" w:sz="4" w:space="0"/>
              <w:left w:val="single" w:color="auto" w:sz="4" w:space="0"/>
              <w:bottom w:val="single" w:color="auto" w:sz="4" w:space="0"/>
              <w:right w:val="single" w:color="auto" w:sz="4" w:space="0"/>
            </w:tcBorders>
            <w:vAlign w:val="center"/>
          </w:tcPr>
          <w:p w14:paraId="51301C9E">
            <w:pPr>
              <w:widowControl/>
              <w:jc w:val="cente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kern w:val="0"/>
                <w:sz w:val="24"/>
                <w:szCs w:val="24"/>
                <w:lang w:val="en-US" w:eastAsia="zh-CN"/>
                <w14:textFill>
                  <w14:solidFill>
                    <w14:schemeClr w14:val="tx1"/>
                  </w14:solidFill>
                </w14:textFill>
              </w:rPr>
              <w:t>8</w:t>
            </w:r>
            <w:r>
              <w:rPr>
                <w:rFonts w:hint="default" w:ascii="Times New Roman" w:hAnsi="Times New Roman" w:eastAsia="方正仿宋_GBK" w:cs="Times New Roman"/>
                <w:b w:val="0"/>
                <w:bCs w:val="0"/>
                <w:color w:val="000000" w:themeColor="text1"/>
                <w:kern w:val="0"/>
                <w:sz w:val="24"/>
                <w:szCs w:val="24"/>
                <w:lang w:val="en-US" w:eastAsia="zh-CN"/>
                <w14:textFill>
                  <w14:solidFill>
                    <w14:schemeClr w14:val="tx1"/>
                  </w14:solidFill>
                </w14:textFill>
              </w:rPr>
              <w:t>0000</w:t>
            </w:r>
          </w:p>
        </w:tc>
        <w:tc>
          <w:tcPr>
            <w:tcW w:w="1563" w:type="dxa"/>
            <w:tcBorders>
              <w:top w:val="single" w:color="auto" w:sz="4" w:space="0"/>
              <w:left w:val="single" w:color="auto" w:sz="4" w:space="0"/>
              <w:right w:val="single" w:color="auto" w:sz="4" w:space="0"/>
            </w:tcBorders>
            <w:vAlign w:val="center"/>
          </w:tcPr>
          <w:p w14:paraId="3A27FDBA">
            <w:pPr>
              <w:widowControl/>
              <w:jc w:val="center"/>
              <w:rPr>
                <w:rFonts w:hint="default" w:ascii="Times New Roman" w:hAnsi="Times New Roman" w:eastAsia="方正仿宋_GBK" w:cs="Times New Roman"/>
                <w:b w:val="0"/>
                <w:bCs w:val="0"/>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kern w:val="0"/>
                <w:sz w:val="24"/>
                <w:szCs w:val="24"/>
                <w:lang w:val="en-US" w:eastAsia="zh-CN"/>
                <w14:textFill>
                  <w14:solidFill>
                    <w14:schemeClr w14:val="tx1"/>
                  </w14:solidFill>
                </w14:textFill>
              </w:rPr>
              <w:t>1</w:t>
            </w:r>
          </w:p>
        </w:tc>
        <w:tc>
          <w:tcPr>
            <w:tcW w:w="1829" w:type="dxa"/>
            <w:tcBorders>
              <w:top w:val="single" w:color="auto" w:sz="4" w:space="0"/>
              <w:left w:val="single" w:color="auto" w:sz="4" w:space="0"/>
              <w:right w:val="single" w:color="auto" w:sz="4" w:space="0"/>
            </w:tcBorders>
            <w:vAlign w:val="center"/>
          </w:tcPr>
          <w:p w14:paraId="1A4CF9B6">
            <w:pPr>
              <w:widowControl/>
              <w:jc w:val="center"/>
              <w:rPr>
                <w:rFonts w:hint="default" w:ascii="Times New Roman" w:hAnsi="Times New Roman" w:eastAsia="方正仿宋_GBK" w:cs="Times New Roman"/>
                <w:b w:val="0"/>
                <w:bCs w:val="0"/>
                <w:color w:val="000000" w:themeColor="text1"/>
                <w:kern w:val="0"/>
                <w:sz w:val="24"/>
                <w:szCs w:val="24"/>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kern w:val="0"/>
                <w:sz w:val="24"/>
                <w:szCs w:val="24"/>
                <w:lang w:val="en-US" w:eastAsia="zh-CN"/>
                <w14:textFill>
                  <w14:solidFill>
                    <w14:schemeClr w14:val="tx1"/>
                  </w14:solidFill>
                </w14:textFill>
              </w:rPr>
              <w:t>该费用包含专家论证费</w:t>
            </w:r>
          </w:p>
        </w:tc>
      </w:tr>
    </w:tbl>
    <w:p w14:paraId="538BD40C">
      <w:pPr>
        <w:widowControl/>
        <w:spacing w:line="594" w:lineRule="exact"/>
        <w:ind w:firstLine="640" w:firstLineChars="200"/>
        <w:jc w:val="left"/>
        <w:rPr>
          <w:rFonts w:hint="default" w:ascii="方正黑体_GBK" w:hAnsi="方正黑体_GBK" w:eastAsia="方正黑体_GBK" w:cs="方正黑体_GBK"/>
          <w:bCs/>
          <w:color w:val="auto"/>
          <w:kern w:val="0"/>
          <w:sz w:val="32"/>
          <w:szCs w:val="32"/>
        </w:rPr>
      </w:pPr>
      <w:r>
        <w:rPr>
          <w:rFonts w:hint="default" w:ascii="方正黑体_GBK" w:hAnsi="方正黑体_GBK" w:eastAsia="方正黑体_GBK" w:cs="方正黑体_GBK"/>
          <w:bCs/>
          <w:color w:val="auto"/>
          <w:kern w:val="0"/>
          <w:sz w:val="32"/>
          <w:szCs w:val="32"/>
          <w:lang w:val="en-US" w:eastAsia="zh-CN"/>
        </w:rPr>
        <w:t>二</w:t>
      </w:r>
      <w:r>
        <w:rPr>
          <w:rFonts w:hint="default" w:ascii="方正黑体_GBK" w:hAnsi="方正黑体_GBK" w:eastAsia="方正黑体_GBK" w:cs="方正黑体_GBK"/>
          <w:bCs/>
          <w:color w:val="auto"/>
          <w:kern w:val="0"/>
          <w:sz w:val="32"/>
          <w:szCs w:val="32"/>
        </w:rPr>
        <w:t>、供应商资格条件</w:t>
      </w:r>
    </w:p>
    <w:p w14:paraId="7FF87215">
      <w:pPr>
        <w:pStyle w:val="25"/>
        <w:keepLines/>
        <w:spacing w:line="594" w:lineRule="exact"/>
        <w:ind w:firstLine="640" w:firstLineChars="200"/>
        <w:jc w:val="left"/>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（一）满足《中华人民共和国政府采购法》第二十二条规定：</w:t>
      </w:r>
    </w:p>
    <w:p w14:paraId="611165F1">
      <w:pPr>
        <w:pStyle w:val="25"/>
        <w:keepLines/>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具有独立承担民事责任的能力；</w:t>
      </w:r>
    </w:p>
    <w:p w14:paraId="32B6BD1B">
      <w:pPr>
        <w:pStyle w:val="25"/>
        <w:keepLines/>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具有良好的商业信誉和健全的财务会计制度；</w:t>
      </w:r>
    </w:p>
    <w:p w14:paraId="37A8E709">
      <w:pPr>
        <w:pStyle w:val="25"/>
        <w:keepLines/>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具有履行合同所必需的设备和专业技术能力；</w:t>
      </w:r>
    </w:p>
    <w:p w14:paraId="13E2F518">
      <w:pPr>
        <w:pStyle w:val="25"/>
        <w:keepLines/>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有依法缴纳税收和社会保障资金的良好记录；</w:t>
      </w:r>
    </w:p>
    <w:p w14:paraId="4DA8B93F">
      <w:pPr>
        <w:pStyle w:val="25"/>
        <w:keepLines/>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参加政府采购活动前三年内，在经营活动中没有重大违法记录；</w:t>
      </w:r>
    </w:p>
    <w:p w14:paraId="50D78266">
      <w:pPr>
        <w:pStyle w:val="25"/>
        <w:keepLines/>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法律、行政法规规定的其他条件。</w:t>
      </w:r>
    </w:p>
    <w:p w14:paraId="44419359">
      <w:pPr>
        <w:pStyle w:val="25"/>
        <w:keepLines/>
        <w:spacing w:line="594" w:lineRule="exact"/>
        <w:ind w:firstLine="640" w:firstLineChars="200"/>
        <w:jc w:val="left"/>
        <w:rPr>
          <w:rFonts w:hint="default" w:ascii="方正楷体_GBK" w:hAnsi="方正楷体_GBK" w:eastAsia="方正楷体_GBK" w:cs="方正楷体_GBK"/>
          <w:color w:val="auto"/>
          <w:sz w:val="32"/>
          <w:szCs w:val="32"/>
        </w:rPr>
      </w:pPr>
      <w:r>
        <w:rPr>
          <w:rFonts w:hint="default" w:ascii="方正楷体_GBK" w:hAnsi="方正楷体_GBK" w:eastAsia="方正楷体_GBK" w:cs="方正楷体_GBK"/>
          <w:color w:val="auto"/>
          <w:sz w:val="32"/>
          <w:szCs w:val="32"/>
        </w:rPr>
        <w:t>（二）本项目的特定资格要求：</w:t>
      </w:r>
    </w:p>
    <w:p w14:paraId="69C68444">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Times New Roman"/>
          <w:color w:val="auto"/>
          <w:kern w:val="2"/>
          <w:sz w:val="32"/>
          <w:szCs w:val="32"/>
          <w:lang w:val="en-US" w:eastAsia="zh-CN" w:bidi="ar-SA"/>
        </w:rPr>
      </w:pPr>
      <w:bookmarkStart w:id="11" w:name="_Toc109810330"/>
      <w:bookmarkStart w:id="12" w:name="_Toc21560"/>
      <w:r>
        <w:rPr>
          <w:rFonts w:hint="eastAsia" w:ascii="Times New Roman" w:hAnsi="Times New Roman" w:eastAsia="方正仿宋_GBK" w:cs="Times New Roman"/>
          <w:color w:val="auto"/>
          <w:kern w:val="2"/>
          <w:sz w:val="32"/>
          <w:szCs w:val="32"/>
          <w:lang w:val="en-US" w:eastAsia="zh-CN" w:bidi="ar-SA"/>
        </w:rPr>
        <w:t>1.整体</w:t>
      </w:r>
      <w:r>
        <w:rPr>
          <w:rFonts w:hint="default" w:ascii="Times New Roman" w:hAnsi="Times New Roman" w:eastAsia="方正仿宋_GBK" w:cs="Times New Roman"/>
          <w:color w:val="auto"/>
          <w:kern w:val="2"/>
          <w:sz w:val="32"/>
          <w:szCs w:val="32"/>
          <w:lang w:val="en-US" w:eastAsia="zh-CN" w:bidi="ar-SA"/>
        </w:rPr>
        <w:t>服务团队成员数量应不少于</w:t>
      </w:r>
      <w:r>
        <w:rPr>
          <w:rFonts w:hint="eastAsia" w:ascii="Times New Roman" w:hAnsi="Times New Roman" w:eastAsia="方正仿宋_GBK" w:cs="Times New Roman"/>
          <w:color w:val="auto"/>
          <w:kern w:val="2"/>
          <w:sz w:val="32"/>
          <w:szCs w:val="32"/>
          <w:lang w:val="en-US" w:eastAsia="zh-CN" w:bidi="ar-SA"/>
        </w:rPr>
        <w:t>5</w:t>
      </w:r>
      <w:r>
        <w:rPr>
          <w:rFonts w:hint="default" w:ascii="Times New Roman" w:hAnsi="Times New Roman" w:eastAsia="方正仿宋_GBK" w:cs="Times New Roman"/>
          <w:color w:val="auto"/>
          <w:kern w:val="2"/>
          <w:sz w:val="32"/>
          <w:szCs w:val="32"/>
          <w:lang w:val="en-US" w:eastAsia="zh-CN" w:bidi="ar-SA"/>
        </w:rPr>
        <w:t>人</w:t>
      </w:r>
      <w:r>
        <w:rPr>
          <w:rFonts w:hint="eastAsia" w:ascii="Times New Roman" w:hAnsi="Times New Roman" w:eastAsia="方正仿宋_GBK" w:cs="Times New Roman"/>
          <w:color w:val="auto"/>
          <w:kern w:val="2"/>
          <w:sz w:val="32"/>
          <w:szCs w:val="32"/>
          <w:lang w:val="en-US" w:eastAsia="zh-CN" w:bidi="ar-SA"/>
        </w:rPr>
        <w:t>，其中</w:t>
      </w:r>
      <w:r>
        <w:rPr>
          <w:rFonts w:hint="default" w:ascii="Times New Roman" w:hAnsi="Times New Roman" w:eastAsia="方正仿宋_GBK" w:cs="Times New Roman"/>
          <w:color w:val="auto"/>
          <w:kern w:val="2"/>
          <w:sz w:val="32"/>
          <w:szCs w:val="32"/>
          <w:lang w:val="en-US" w:eastAsia="zh-CN" w:bidi="ar-SA"/>
        </w:rPr>
        <w:t>单次服务团队成员数量应不少于</w:t>
      </w:r>
      <w:r>
        <w:rPr>
          <w:rFonts w:hint="eastAsia" w:ascii="Times New Roman" w:hAnsi="Times New Roman" w:eastAsia="方正仿宋_GBK" w:cs="Times New Roman"/>
          <w:color w:val="auto"/>
          <w:kern w:val="2"/>
          <w:sz w:val="32"/>
          <w:szCs w:val="32"/>
          <w:lang w:val="en-US" w:eastAsia="zh-CN" w:bidi="ar-SA"/>
        </w:rPr>
        <w:t>2</w:t>
      </w:r>
      <w:r>
        <w:rPr>
          <w:rFonts w:hint="default" w:ascii="Times New Roman" w:hAnsi="Times New Roman" w:eastAsia="方正仿宋_GBK" w:cs="Times New Roman"/>
          <w:color w:val="auto"/>
          <w:kern w:val="2"/>
          <w:sz w:val="32"/>
          <w:szCs w:val="32"/>
          <w:lang w:val="en-US" w:eastAsia="zh-CN" w:bidi="ar-SA"/>
        </w:rPr>
        <w:t>人</w:t>
      </w:r>
      <w:r>
        <w:rPr>
          <w:rFonts w:hint="eastAsia" w:ascii="Times New Roman" w:hAnsi="Times New Roman" w:eastAsia="方正仿宋_GBK" w:cs="Times New Roman"/>
          <w:color w:val="auto"/>
          <w:kern w:val="2"/>
          <w:sz w:val="32"/>
          <w:szCs w:val="32"/>
          <w:lang w:val="en-US" w:eastAsia="zh-CN" w:bidi="ar-SA"/>
        </w:rPr>
        <w:t>；</w:t>
      </w:r>
    </w:p>
    <w:p w14:paraId="6259AFB2">
      <w:pPr>
        <w:pStyle w:val="2"/>
        <w:keepNext w:val="0"/>
        <w:keepLines w:val="0"/>
        <w:pageBreakBefore w:val="0"/>
        <w:kinsoku/>
        <w:wordWrap/>
        <w:overflowPunct/>
        <w:topLinePunct w:val="0"/>
        <w:autoSpaceDE/>
        <w:autoSpaceDN/>
        <w:bidi w:val="0"/>
        <w:adjustRightInd/>
        <w:snapToGrid/>
        <w:spacing w:after="0" w:line="594" w:lineRule="exact"/>
        <w:ind w:left="0" w:leftChars="0" w:firstLine="640" w:firstLineChars="200"/>
        <w:textAlignment w:val="auto"/>
        <w:rPr>
          <w:rFonts w:hint="default"/>
          <w:color w:val="000000" w:themeColor="text1"/>
          <w:lang w:val="en-US" w:eastAsia="zh-CN"/>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本次项目须经过不少于6人以上的熟悉中医药卫生事业发展等相关卫生政策、教学发展方向等内容的行业内专家论证（须提供拟邀请的专家政策熟悉的方向）。</w:t>
      </w:r>
    </w:p>
    <w:p w14:paraId="72FBD67D">
      <w:pPr>
        <w:widowControl/>
        <w:spacing w:line="594" w:lineRule="exact"/>
        <w:ind w:firstLine="640" w:firstLineChars="200"/>
        <w:jc w:val="left"/>
        <w:rPr>
          <w:rFonts w:hint="default" w:ascii="方正黑体_GBK" w:hAnsi="方正黑体_GBK" w:eastAsia="方正黑体_GBK" w:cs="方正黑体_GBK"/>
          <w:bCs/>
          <w:color w:val="000000" w:themeColor="text1"/>
          <w:kern w:val="0"/>
          <w:sz w:val="32"/>
          <w:szCs w:val="32"/>
          <w14:textFill>
            <w14:solidFill>
              <w14:schemeClr w14:val="tx1"/>
            </w14:solidFill>
          </w14:textFill>
        </w:rPr>
      </w:pPr>
      <w:r>
        <w:rPr>
          <w:rFonts w:hint="default" w:ascii="方正黑体_GBK" w:hAnsi="方正黑体_GBK" w:eastAsia="方正黑体_GBK" w:cs="方正黑体_GBK"/>
          <w:bCs/>
          <w:color w:val="000000" w:themeColor="text1"/>
          <w:kern w:val="0"/>
          <w:sz w:val="32"/>
          <w:szCs w:val="32"/>
          <w:lang w:val="en-US" w:eastAsia="zh-CN"/>
          <w14:textFill>
            <w14:solidFill>
              <w14:schemeClr w14:val="tx1"/>
            </w14:solidFill>
          </w14:textFill>
        </w:rPr>
        <w:t>三</w:t>
      </w:r>
      <w:r>
        <w:rPr>
          <w:rFonts w:hint="default" w:ascii="方正黑体_GBK" w:hAnsi="方正黑体_GBK" w:eastAsia="方正黑体_GBK" w:cs="方正黑体_GBK"/>
          <w:bCs/>
          <w:color w:val="000000" w:themeColor="text1"/>
          <w:kern w:val="0"/>
          <w:sz w:val="32"/>
          <w:szCs w:val="32"/>
          <w14:textFill>
            <w14:solidFill>
              <w14:schemeClr w14:val="tx1"/>
            </w14:solidFill>
          </w14:textFill>
        </w:rPr>
        <w:t>、投标、开标有关说明</w:t>
      </w:r>
      <w:bookmarkEnd w:id="11"/>
      <w:bookmarkEnd w:id="12"/>
    </w:p>
    <w:p w14:paraId="01091113">
      <w:pPr>
        <w:keepNext w:val="0"/>
        <w:keepLines w:val="0"/>
        <w:pageBreakBefore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000000" w:themeColor="text1"/>
          <w:sz w:val="32"/>
          <w:szCs w:val="32"/>
          <w14:textFill>
            <w14:solidFill>
              <w14:schemeClr w14:val="tx1"/>
            </w14:solidFill>
          </w14:textFill>
        </w:rPr>
        <w:t>（一）本次招标为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公开</w:t>
      </w:r>
      <w:r>
        <w:rPr>
          <w:rFonts w:hint="default" w:ascii="Times New Roman" w:hAnsi="Times New Roman" w:eastAsia="方正仿宋_GBK" w:cs="Times New Roman"/>
          <w:color w:val="000000" w:themeColor="text1"/>
          <w:sz w:val="32"/>
          <w:szCs w:val="32"/>
          <w14:textFill>
            <w14:solidFill>
              <w14:schemeClr w14:val="tx1"/>
            </w14:solidFill>
          </w14:textFill>
        </w:rPr>
        <w:t>招标，凡有意参加投标的投标人，请于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2024年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日09:00至2024年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10</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日17:00前在重庆市中医</w:t>
      </w:r>
      <w:r>
        <w:rPr>
          <w:rFonts w:hint="default" w:ascii="Times New Roman" w:hAnsi="Times New Roman" w:eastAsia="方正仿宋_GBK" w:cs="Times New Roman"/>
          <w:color w:val="auto"/>
          <w:sz w:val="32"/>
          <w:szCs w:val="32"/>
          <w:highlight w:val="none"/>
          <w:lang w:val="en-US" w:eastAsia="zh-CN"/>
        </w:rPr>
        <w:t>骨科医院官网</w:t>
      </w:r>
      <w:r>
        <w:rPr>
          <w:rFonts w:hint="default" w:ascii="Times New Roman" w:hAnsi="Times New Roman" w:eastAsia="方正仿宋_GBK" w:cs="Times New Roman"/>
          <w:color w:val="auto"/>
          <w:sz w:val="32"/>
          <w:szCs w:val="32"/>
          <w:lang w:val="en-US" w:eastAsia="zh-CN"/>
        </w:rPr>
        <w:t>（http://www.cqgkyy.cn/）直接下载本项目的招标文件相关资料，无论投标人下载与否，都视为投标申请人收到以上资料并全部知晓有关招标过程和事宜，由此产生的一切后果由投标申请人自负。</w:t>
      </w:r>
    </w:p>
    <w:p w14:paraId="25753F4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FF0000"/>
          <w:sz w:val="32"/>
          <w:szCs w:val="32"/>
          <w:lang w:val="en-US" w:eastAsia="zh-CN"/>
        </w:rPr>
      </w:pPr>
      <w:r>
        <w:rPr>
          <w:rFonts w:hint="default" w:ascii="Times New Roman" w:hAnsi="Times New Roman" w:eastAsia="方正仿宋_GBK" w:cs="Times New Roman"/>
          <w:color w:val="auto"/>
          <w:sz w:val="32"/>
          <w:szCs w:val="32"/>
        </w:rPr>
        <w:t>（二）供应商须</w:t>
      </w:r>
      <w:r>
        <w:rPr>
          <w:rFonts w:hint="default" w:ascii="Times New Roman" w:hAnsi="Times New Roman" w:eastAsia="方正仿宋_GBK" w:cs="Times New Roman"/>
          <w:color w:val="000000" w:themeColor="text1"/>
          <w:sz w:val="32"/>
          <w:szCs w:val="32"/>
          <w14:textFill>
            <w14:solidFill>
              <w14:schemeClr w14:val="tx1"/>
            </w14:solidFill>
          </w14:textFill>
        </w:rPr>
        <w:t>按时递交投标文件并报名签到</w:t>
      </w:r>
      <w:r>
        <w:rPr>
          <w:rFonts w:hint="default" w:ascii="Times New Roman" w:hAnsi="Times New Roman" w:eastAsia="方正仿宋_GBK" w:cs="Times New Roman"/>
          <w:color w:val="auto"/>
          <w:sz w:val="32"/>
          <w:szCs w:val="32"/>
        </w:rPr>
        <w:t>，其投标才被接受</w:t>
      </w:r>
      <w:r>
        <w:rPr>
          <w:rFonts w:hint="eastAsia" w:ascii="Times New Roman" w:hAnsi="Times New Roman" w:eastAsia="方正仿宋_GBK" w:cs="Times New Roman"/>
          <w:color w:val="auto"/>
          <w:sz w:val="32"/>
          <w:szCs w:val="32"/>
          <w:lang w:eastAsia="zh-CN"/>
        </w:rPr>
        <w:t>。</w:t>
      </w:r>
    </w:p>
    <w:p w14:paraId="68243C1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三</w:t>
      </w:r>
      <w:r>
        <w:rPr>
          <w:rFonts w:hint="default" w:ascii="Times New Roman" w:hAnsi="Times New Roman" w:eastAsia="方正仿宋_GBK" w:cs="Times New Roman"/>
          <w:color w:val="auto"/>
          <w:sz w:val="32"/>
          <w:szCs w:val="32"/>
        </w:rPr>
        <w:t>）投标文件要求</w:t>
      </w:r>
    </w:p>
    <w:p w14:paraId="7F816B6B">
      <w:pPr>
        <w:pStyle w:val="25"/>
        <w:keepNext w:val="0"/>
        <w:keepLines w:val="0"/>
        <w:pageBreakBefore w:val="0"/>
        <w:widowControl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1.投标文件必须密封并在外包装上加盖公章。</w:t>
      </w:r>
    </w:p>
    <w:p w14:paraId="471E773E">
      <w:pPr>
        <w:pStyle w:val="25"/>
        <w:keepNext w:val="0"/>
        <w:keepLines w:val="0"/>
        <w:pageBreakBefore w:val="0"/>
        <w:widowControl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2.投标文件构成：详见响应文件编制要求。</w:t>
      </w:r>
    </w:p>
    <w:p w14:paraId="239D4D3A">
      <w:pPr>
        <w:pStyle w:val="25"/>
        <w:keepNext w:val="0"/>
        <w:keepLines w:val="0"/>
        <w:pageBreakBefore w:val="0"/>
        <w:widowControl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3.投标文件一份。</w:t>
      </w:r>
    </w:p>
    <w:p w14:paraId="016C9313">
      <w:pPr>
        <w:pStyle w:val="25"/>
        <w:keepNext w:val="0"/>
        <w:keepLines w:val="0"/>
        <w:pageBreakBefore w:val="0"/>
        <w:widowControl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2"/>
          <w:sz w:val="32"/>
          <w:szCs w:val="32"/>
          <w:lang w:val="en-US" w:eastAsia="zh-CN" w:bidi="ar-SA"/>
        </w:rPr>
        <w:t>4.投标文件须包含</w:t>
      </w:r>
      <w:r>
        <w:rPr>
          <w:rFonts w:hint="eastAsia" w:ascii="Times New Roman" w:hAnsi="Times New Roman" w:eastAsia="方正仿宋_GBK" w:cs="Times New Roman"/>
          <w:color w:val="auto"/>
          <w:kern w:val="2"/>
          <w:sz w:val="32"/>
          <w:szCs w:val="32"/>
          <w:lang w:val="en-US" w:eastAsia="zh-CN" w:bidi="ar-SA"/>
        </w:rPr>
        <w:t>规划服务</w:t>
      </w:r>
      <w:r>
        <w:rPr>
          <w:rFonts w:hint="default" w:ascii="Times New Roman" w:hAnsi="Times New Roman" w:eastAsia="方正仿宋_GBK" w:cs="Times New Roman"/>
          <w:color w:val="auto"/>
          <w:kern w:val="2"/>
          <w:sz w:val="32"/>
          <w:szCs w:val="32"/>
          <w:lang w:val="en-US" w:eastAsia="zh-CN" w:bidi="ar-SA"/>
        </w:rPr>
        <w:t>方案。</w:t>
      </w:r>
    </w:p>
    <w:p w14:paraId="06FBD56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（四）投标地点：重庆市渝中区富华路19号 （</w:t>
      </w:r>
      <w:r>
        <w:rPr>
          <w:rFonts w:hint="default" w:ascii="Times New Roman" w:hAnsi="Times New Roman" w:eastAsia="方正仿宋_GBK" w:cs="Times New Roman"/>
          <w:bCs/>
          <w:color w:val="auto"/>
          <w:sz w:val="32"/>
          <w:szCs w:val="32"/>
          <w:lang w:val="en-US" w:eastAsia="zh-CN"/>
        </w:rPr>
        <w:t>B栋三楼305行政</w:t>
      </w:r>
      <w:r>
        <w:rPr>
          <w:rFonts w:hint="default" w:ascii="Times New Roman" w:hAnsi="Times New Roman" w:eastAsia="方正仿宋_GBK" w:cs="Times New Roman"/>
          <w:bCs/>
          <w:color w:val="auto"/>
          <w:sz w:val="32"/>
          <w:szCs w:val="32"/>
        </w:rPr>
        <w:t>办公室）</w:t>
      </w:r>
    </w:p>
    <w:p w14:paraId="55A4DB11">
      <w:pPr>
        <w:spacing w:line="594" w:lineRule="exact"/>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rPr>
        <w:t>（五）投标截止时</w:t>
      </w:r>
      <w:r>
        <w:rPr>
          <w:rFonts w:hint="default" w:ascii="Times New Roman" w:hAnsi="Times New Roman" w:eastAsia="方正仿宋_GBK" w:cs="Times New Roman"/>
          <w:color w:val="000000" w:themeColor="text1"/>
          <w:sz w:val="32"/>
          <w:szCs w:val="32"/>
          <w14:textFill>
            <w14:solidFill>
              <w14:schemeClr w14:val="tx1"/>
            </w14:solidFill>
          </w14:textFill>
        </w:rPr>
        <w:t>间：</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202</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年</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1</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月</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10</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日北京时间1</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0</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0。</w:t>
      </w:r>
    </w:p>
    <w:p w14:paraId="052A16D2">
      <w:pPr>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（六）投标截止后，</w:t>
      </w:r>
      <w:r>
        <w:rPr>
          <w:rFonts w:hint="eastAsia" w:ascii="Times New Roman" w:hAnsi="Times New Roman" w:eastAsia="方正仿宋_GBK" w:cs="Times New Roman"/>
          <w:color w:val="auto"/>
          <w:sz w:val="32"/>
          <w:szCs w:val="32"/>
          <w:lang w:val="en-US" w:eastAsia="zh-CN"/>
        </w:rPr>
        <w:t>本院</w:t>
      </w:r>
      <w:r>
        <w:rPr>
          <w:rFonts w:hint="default" w:ascii="Times New Roman" w:hAnsi="Times New Roman" w:eastAsia="方正仿宋_GBK" w:cs="Times New Roman"/>
          <w:color w:val="auto"/>
          <w:sz w:val="32"/>
          <w:szCs w:val="32"/>
        </w:rPr>
        <w:t>将组织院内评标，并将中标结果告知中标人，对未中标人不另行告知。</w:t>
      </w:r>
    </w:p>
    <w:p w14:paraId="543E6DBB">
      <w:pPr>
        <w:widowControl/>
        <w:spacing w:line="594" w:lineRule="exact"/>
        <w:ind w:firstLine="640" w:firstLineChars="200"/>
        <w:jc w:val="left"/>
        <w:rPr>
          <w:rFonts w:hint="default" w:ascii="方正黑体_GBK" w:hAnsi="方正黑体_GBK" w:eastAsia="方正黑体_GBK" w:cs="方正黑体_GBK"/>
          <w:bCs/>
          <w:color w:val="auto"/>
          <w:kern w:val="0"/>
          <w:sz w:val="32"/>
          <w:szCs w:val="32"/>
        </w:rPr>
      </w:pPr>
      <w:bookmarkStart w:id="13" w:name="_Toc109810333"/>
      <w:bookmarkStart w:id="14" w:name="_Toc76649974"/>
      <w:bookmarkStart w:id="15" w:name="_Toc516236271"/>
      <w:bookmarkStart w:id="16" w:name="_Toc1856"/>
      <w:bookmarkStart w:id="17" w:name="_Toc109810332"/>
      <w:bookmarkStart w:id="18" w:name="_Toc516236270"/>
      <w:bookmarkStart w:id="19" w:name="_Toc493506283"/>
      <w:bookmarkStart w:id="20" w:name="_Toc76649973"/>
      <w:r>
        <w:rPr>
          <w:rFonts w:hint="default" w:ascii="方正黑体_GBK" w:hAnsi="方正黑体_GBK" w:eastAsia="方正黑体_GBK" w:cs="方正黑体_GBK"/>
          <w:bCs/>
          <w:color w:val="auto"/>
          <w:kern w:val="0"/>
          <w:sz w:val="32"/>
          <w:szCs w:val="32"/>
          <w:lang w:val="en-US" w:eastAsia="zh-CN"/>
        </w:rPr>
        <w:t>四</w:t>
      </w:r>
      <w:r>
        <w:rPr>
          <w:rFonts w:hint="default" w:ascii="方正黑体_GBK" w:hAnsi="方正黑体_GBK" w:eastAsia="方正黑体_GBK" w:cs="方正黑体_GBK"/>
          <w:bCs/>
          <w:color w:val="auto"/>
          <w:kern w:val="0"/>
          <w:sz w:val="32"/>
          <w:szCs w:val="32"/>
        </w:rPr>
        <w:t>、投标有关规定</w:t>
      </w:r>
      <w:bookmarkEnd w:id="13"/>
      <w:bookmarkEnd w:id="14"/>
      <w:bookmarkEnd w:id="15"/>
      <w:bookmarkEnd w:id="16"/>
    </w:p>
    <w:p w14:paraId="620BD89A">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（一）单位负责人为同一人或者存在直接控股、管理关系的不同投标人，不得参加同一招标项目。</w:t>
      </w:r>
    </w:p>
    <w:p w14:paraId="5F16059C">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（二）本项目若有补遗、澄清文件等一律</w:t>
      </w:r>
      <w:r>
        <w:rPr>
          <w:rFonts w:hint="default" w:ascii="Times New Roman" w:hAnsi="Times New Roman" w:eastAsia="方正仿宋_GBK" w:cs="Times New Roman"/>
          <w:color w:val="auto"/>
          <w:sz w:val="32"/>
          <w:szCs w:val="32"/>
          <w:lang w:val="en-US" w:eastAsia="zh-CN"/>
        </w:rPr>
        <w:t>在</w:t>
      </w:r>
      <w:r>
        <w:rPr>
          <w:rFonts w:hint="default" w:ascii="Times New Roman" w:hAnsi="Times New Roman" w:eastAsia="方正仿宋_GBK" w:cs="Times New Roman"/>
          <w:color w:val="auto"/>
          <w:sz w:val="32"/>
          <w:szCs w:val="32"/>
        </w:rPr>
        <w:t>重庆市中医骨科医院</w:t>
      </w:r>
      <w:r>
        <w:rPr>
          <w:rFonts w:hint="default" w:ascii="Times New Roman" w:hAnsi="Times New Roman" w:eastAsia="方正仿宋_GBK" w:cs="Times New Roman"/>
          <w:color w:val="auto"/>
          <w:sz w:val="32"/>
          <w:szCs w:val="32"/>
          <w:lang w:val="en-US" w:eastAsia="zh-CN"/>
        </w:rPr>
        <w:t>官网（http://www.cqgkyy.cn/）上</w:t>
      </w:r>
      <w:r>
        <w:rPr>
          <w:rFonts w:hint="default" w:ascii="Times New Roman" w:hAnsi="Times New Roman" w:eastAsia="方正仿宋_GBK" w:cs="Times New Roman"/>
          <w:color w:val="auto"/>
          <w:sz w:val="32"/>
          <w:szCs w:val="32"/>
        </w:rPr>
        <w:t>告知。</w:t>
      </w:r>
    </w:p>
    <w:p w14:paraId="0E66EE81">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（三）超过投标截止时间递交的投标文件，恕不接收。</w:t>
      </w:r>
    </w:p>
    <w:p w14:paraId="0D9C5883">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（四）投标费用：无论投标结果如何，投标人参与本项目投标的所有费用均应由投标人自行承担。</w:t>
      </w:r>
    </w:p>
    <w:p w14:paraId="632A6407">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（五）本项目不接受联合体参与投标，否则按无效投标处理。</w:t>
      </w:r>
    </w:p>
    <w:p w14:paraId="30D19D49">
      <w:pPr>
        <w:widowControl/>
        <w:spacing w:line="594" w:lineRule="exact"/>
        <w:ind w:firstLine="640" w:firstLineChars="200"/>
        <w:jc w:val="left"/>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（六）本项目不接受合同分包，否则按无效投标处理。</w:t>
      </w:r>
    </w:p>
    <w:p w14:paraId="34BE3568">
      <w:pPr>
        <w:widowControl/>
        <w:spacing w:line="594" w:lineRule="exact"/>
        <w:ind w:firstLine="640" w:firstLineChars="200"/>
        <w:jc w:val="left"/>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（七）投标人所投</w:t>
      </w:r>
      <w:r>
        <w:rPr>
          <w:rFonts w:hint="default" w:ascii="Times New Roman" w:hAnsi="Times New Roman" w:eastAsia="方正仿宋_GBK" w:cs="Times New Roman"/>
          <w:bCs/>
          <w:color w:val="auto"/>
          <w:sz w:val="32"/>
          <w:szCs w:val="32"/>
          <w:lang w:val="en-US" w:eastAsia="zh-CN"/>
        </w:rPr>
        <w:t>服务</w:t>
      </w:r>
      <w:r>
        <w:rPr>
          <w:rFonts w:hint="default" w:ascii="Times New Roman" w:hAnsi="Times New Roman" w:eastAsia="方正仿宋_GBK" w:cs="Times New Roman"/>
          <w:bCs/>
          <w:color w:val="auto"/>
          <w:sz w:val="32"/>
          <w:szCs w:val="32"/>
        </w:rPr>
        <w:t>方案，不管是否中</w:t>
      </w:r>
      <w:r>
        <w:rPr>
          <w:rFonts w:hint="default" w:ascii="Times New Roman" w:hAnsi="Times New Roman" w:eastAsia="方正仿宋_GBK" w:cs="Times New Roman"/>
          <w:bCs/>
          <w:color w:val="000000" w:themeColor="text1"/>
          <w:sz w:val="32"/>
          <w:szCs w:val="32"/>
          <w14:textFill>
            <w14:solidFill>
              <w14:schemeClr w14:val="tx1"/>
            </w14:solidFill>
          </w14:textFill>
        </w:rPr>
        <w:t>标，采购人均可免费使用其投标方案</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w:t>
      </w:r>
    </w:p>
    <w:p w14:paraId="5DD62F30">
      <w:pPr>
        <w:widowControl/>
        <w:spacing w:line="594" w:lineRule="exact"/>
        <w:ind w:firstLine="640" w:firstLineChars="200"/>
        <w:jc w:val="left"/>
        <w:rPr>
          <w:rFonts w:hint="default" w:ascii="方正黑体_GBK" w:hAnsi="方正黑体_GBK" w:eastAsia="方正黑体_GBK" w:cs="方正黑体_GBK"/>
          <w:bCs/>
          <w:color w:val="auto"/>
          <w:kern w:val="0"/>
          <w:sz w:val="32"/>
          <w:szCs w:val="32"/>
        </w:rPr>
      </w:pPr>
      <w:bookmarkStart w:id="21" w:name="_Toc13310"/>
      <w:bookmarkStart w:id="22" w:name="_Toc109810334"/>
      <w:r>
        <w:rPr>
          <w:rFonts w:hint="default" w:ascii="方正黑体_GBK" w:hAnsi="方正黑体_GBK" w:eastAsia="方正黑体_GBK" w:cs="方正黑体_GBK"/>
          <w:bCs/>
          <w:color w:val="auto"/>
          <w:kern w:val="0"/>
          <w:sz w:val="32"/>
          <w:szCs w:val="32"/>
          <w:lang w:val="en-US" w:eastAsia="zh-CN"/>
        </w:rPr>
        <w:t>五</w:t>
      </w:r>
      <w:r>
        <w:rPr>
          <w:rFonts w:hint="default" w:ascii="方正黑体_GBK" w:hAnsi="方正黑体_GBK" w:eastAsia="方正黑体_GBK" w:cs="方正黑体_GBK"/>
          <w:bCs/>
          <w:color w:val="auto"/>
          <w:kern w:val="0"/>
          <w:sz w:val="32"/>
          <w:szCs w:val="32"/>
        </w:rPr>
        <w:t>、联系方式</w:t>
      </w:r>
      <w:bookmarkEnd w:id="21"/>
      <w:bookmarkEnd w:id="22"/>
    </w:p>
    <w:p w14:paraId="2E608ED1">
      <w:pPr>
        <w:snapToGrid w:val="0"/>
        <w:spacing w:line="594" w:lineRule="exact"/>
        <w:ind w:firstLine="640" w:firstLineChars="200"/>
        <w:jc w:val="left"/>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（一）采购人：重庆市中医骨科医院</w:t>
      </w:r>
    </w:p>
    <w:p w14:paraId="6B9FC8B4">
      <w:pPr>
        <w:snapToGrid w:val="0"/>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联系人：</w:t>
      </w:r>
      <w:r>
        <w:rPr>
          <w:rFonts w:hint="default" w:ascii="Times New Roman" w:hAnsi="Times New Roman" w:eastAsia="方正仿宋_GBK" w:cs="Times New Roman"/>
          <w:color w:val="auto"/>
          <w:sz w:val="32"/>
          <w:szCs w:val="32"/>
          <w:lang w:val="en-US" w:eastAsia="zh-CN"/>
        </w:rPr>
        <w:t>朱</w:t>
      </w:r>
      <w:r>
        <w:rPr>
          <w:rFonts w:hint="default" w:ascii="Times New Roman" w:hAnsi="Times New Roman" w:eastAsia="方正仿宋_GBK" w:cs="Times New Roman"/>
          <w:color w:val="auto"/>
          <w:sz w:val="32"/>
          <w:szCs w:val="32"/>
        </w:rPr>
        <w:t>老师</w:t>
      </w:r>
    </w:p>
    <w:p w14:paraId="4B183D07">
      <w:pPr>
        <w:spacing w:line="594" w:lineRule="exact"/>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邮　编：4000</w:t>
      </w:r>
      <w:r>
        <w:rPr>
          <w:rFonts w:hint="eastAsia" w:ascii="Times New Roman" w:hAnsi="Times New Roman" w:eastAsia="方正仿宋_GBK" w:cs="Times New Roman"/>
          <w:color w:val="auto"/>
          <w:sz w:val="32"/>
          <w:szCs w:val="32"/>
          <w:lang w:val="en-US" w:eastAsia="zh-CN"/>
        </w:rPr>
        <w:t>43</w:t>
      </w:r>
    </w:p>
    <w:p w14:paraId="4C8C82A5">
      <w:pPr>
        <w:snapToGrid w:val="0"/>
        <w:spacing w:line="594" w:lineRule="exact"/>
        <w:ind w:firstLine="640" w:firstLineChars="200"/>
        <w:jc w:val="left"/>
        <w:rPr>
          <w:rFonts w:hint="default" w:ascii="Times New Roman" w:hAnsi="Times New Roman" w:eastAsia="方正仿宋_GBK" w:cs="Times New Roman"/>
          <w:b/>
          <w:color w:val="auto"/>
          <w:sz w:val="32"/>
          <w:szCs w:val="32"/>
          <w:lang w:val="en-US" w:eastAsia="zh-CN"/>
        </w:rPr>
      </w:pPr>
      <w:r>
        <w:rPr>
          <w:rFonts w:hint="default" w:ascii="Times New Roman" w:hAnsi="Times New Roman" w:eastAsia="方正仿宋_GBK" w:cs="Times New Roman"/>
          <w:color w:val="auto"/>
          <w:sz w:val="32"/>
          <w:szCs w:val="32"/>
        </w:rPr>
        <w:t>电  话：023</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6393</w:t>
      </w:r>
      <w:r>
        <w:rPr>
          <w:rFonts w:hint="default" w:ascii="Times New Roman" w:hAnsi="Times New Roman" w:eastAsia="方正仿宋_GBK" w:cs="Times New Roman"/>
          <w:color w:val="auto"/>
          <w:sz w:val="32"/>
          <w:szCs w:val="32"/>
          <w:lang w:val="en-US" w:eastAsia="zh-CN"/>
        </w:rPr>
        <w:t xml:space="preserve">0833  </w:t>
      </w:r>
    </w:p>
    <w:p w14:paraId="63AF6DB8">
      <w:pPr>
        <w:snapToGrid w:val="0"/>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地  址：重庆市渝中区富华路19号</w:t>
      </w:r>
    </w:p>
    <w:p w14:paraId="7F38DCBE">
      <w:pPr>
        <w:snapToGrid w:val="0"/>
        <w:spacing w:line="594" w:lineRule="exact"/>
        <w:ind w:firstLine="640" w:firstLineChars="200"/>
        <w:jc w:val="left"/>
        <w:rPr>
          <w:rFonts w:hint="default" w:ascii="方正楷体_GBK" w:hAnsi="方正楷体_GBK" w:eastAsia="方正楷体_GBK" w:cs="方正楷体_GBK"/>
          <w:color w:val="auto"/>
          <w:sz w:val="32"/>
          <w:szCs w:val="32"/>
        </w:rPr>
      </w:pPr>
      <w:r>
        <w:rPr>
          <w:rFonts w:hint="default" w:ascii="方正楷体_GBK" w:hAnsi="方正楷体_GBK" w:eastAsia="方正楷体_GBK" w:cs="方正楷体_GBK"/>
          <w:color w:val="auto"/>
          <w:sz w:val="32"/>
          <w:szCs w:val="32"/>
        </w:rPr>
        <w:t>（二）质疑联系部门：重庆市中医骨科医院</w:t>
      </w:r>
    </w:p>
    <w:p w14:paraId="2D87D3CB">
      <w:pPr>
        <w:snapToGrid w:val="0"/>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联系人：</w:t>
      </w:r>
      <w:r>
        <w:rPr>
          <w:rFonts w:hint="default" w:ascii="Times New Roman" w:hAnsi="Times New Roman" w:eastAsia="方正仿宋_GBK" w:cs="Times New Roman"/>
          <w:color w:val="auto"/>
          <w:sz w:val="32"/>
          <w:szCs w:val="32"/>
          <w:lang w:val="en-US" w:eastAsia="zh-CN"/>
        </w:rPr>
        <w:t>陈</w:t>
      </w:r>
      <w:r>
        <w:rPr>
          <w:rFonts w:hint="default" w:ascii="Times New Roman" w:hAnsi="Times New Roman" w:eastAsia="方正仿宋_GBK" w:cs="Times New Roman"/>
          <w:color w:val="auto"/>
          <w:sz w:val="32"/>
          <w:szCs w:val="32"/>
        </w:rPr>
        <w:t>老师</w:t>
      </w:r>
    </w:p>
    <w:p w14:paraId="78154CED">
      <w:pPr>
        <w:spacing w:line="594" w:lineRule="exact"/>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邮　编：4000</w:t>
      </w:r>
      <w:r>
        <w:rPr>
          <w:rFonts w:hint="eastAsia" w:ascii="Times New Roman" w:hAnsi="Times New Roman" w:eastAsia="方正仿宋_GBK" w:cs="Times New Roman"/>
          <w:color w:val="auto"/>
          <w:sz w:val="32"/>
          <w:szCs w:val="32"/>
          <w:lang w:val="en-US" w:eastAsia="zh-CN"/>
        </w:rPr>
        <w:t>43</w:t>
      </w:r>
    </w:p>
    <w:p w14:paraId="7C507773">
      <w:pPr>
        <w:tabs>
          <w:tab w:val="center" w:pos="4706"/>
        </w:tabs>
        <w:snapToGrid w:val="0"/>
        <w:spacing w:line="594" w:lineRule="exact"/>
        <w:ind w:firstLine="640" w:firstLineChars="200"/>
        <w:jc w:val="left"/>
        <w:rPr>
          <w:rFonts w:hint="default" w:ascii="Times New Roman" w:hAnsi="Times New Roman" w:eastAsia="方正仿宋_GBK" w:cs="Times New Roman"/>
          <w:b/>
          <w:color w:val="auto"/>
          <w:sz w:val="32"/>
          <w:szCs w:val="32"/>
          <w:lang w:eastAsia="zh-CN"/>
        </w:rPr>
      </w:pPr>
      <w:r>
        <w:rPr>
          <w:rFonts w:hint="default" w:ascii="Times New Roman" w:hAnsi="Times New Roman" w:eastAsia="方正仿宋_GBK" w:cs="Times New Roman"/>
          <w:color w:val="auto"/>
          <w:sz w:val="32"/>
          <w:szCs w:val="32"/>
        </w:rPr>
        <w:t>电  话：（023）6393</w:t>
      </w:r>
      <w:r>
        <w:rPr>
          <w:rFonts w:hint="default" w:ascii="Times New Roman" w:hAnsi="Times New Roman" w:eastAsia="方正仿宋_GBK" w:cs="Times New Roman"/>
          <w:color w:val="auto"/>
          <w:sz w:val="32"/>
          <w:szCs w:val="32"/>
          <w:lang w:val="en-US" w:eastAsia="zh-CN"/>
        </w:rPr>
        <w:t>1089</w:t>
      </w:r>
      <w:r>
        <w:rPr>
          <w:rFonts w:hint="default" w:ascii="Times New Roman" w:hAnsi="Times New Roman" w:eastAsia="方正仿宋_GBK" w:cs="Times New Roman"/>
          <w:color w:val="auto"/>
          <w:sz w:val="32"/>
          <w:szCs w:val="32"/>
          <w:lang w:eastAsia="zh-CN"/>
        </w:rPr>
        <w:tab/>
      </w:r>
      <w:r>
        <w:rPr>
          <w:rFonts w:hint="default" w:ascii="Times New Roman" w:hAnsi="Times New Roman" w:eastAsia="方正仿宋_GBK" w:cs="Times New Roman"/>
          <w:color w:val="auto"/>
          <w:sz w:val="32"/>
          <w:szCs w:val="32"/>
          <w:lang w:val="en-US" w:eastAsia="zh-CN"/>
        </w:rPr>
        <w:t xml:space="preserve">    </w:t>
      </w:r>
    </w:p>
    <w:p w14:paraId="5351B0AB">
      <w:pPr>
        <w:pStyle w:val="2"/>
        <w:spacing w:after="0" w:line="594" w:lineRule="exact"/>
        <w:ind w:left="0" w:leftChars="0" w:firstLine="6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地  址：重庆市渝中区富华路19号</w:t>
      </w:r>
    </w:p>
    <w:bookmarkEnd w:id="17"/>
    <w:bookmarkEnd w:id="18"/>
    <w:bookmarkEnd w:id="19"/>
    <w:bookmarkEnd w:id="20"/>
    <w:p w14:paraId="6D2B76D4">
      <w:pPr>
        <w:widowControl/>
        <w:spacing w:line="594" w:lineRule="exact"/>
        <w:ind w:firstLine="640" w:firstLineChars="200"/>
        <w:jc w:val="left"/>
        <w:rPr>
          <w:rFonts w:hint="default" w:ascii="方正黑体_GBK" w:hAnsi="方正黑体_GBK" w:eastAsia="方正黑体_GBK" w:cs="方正黑体_GBK"/>
          <w:bCs/>
          <w:color w:val="auto"/>
          <w:kern w:val="0"/>
          <w:sz w:val="32"/>
          <w:szCs w:val="32"/>
          <w:lang w:val="en-US" w:eastAsia="zh-CN"/>
        </w:rPr>
      </w:pPr>
      <w:r>
        <w:rPr>
          <w:rFonts w:hint="default" w:ascii="方正黑体_GBK" w:hAnsi="方正黑体_GBK" w:eastAsia="方正黑体_GBK" w:cs="方正黑体_GBK"/>
          <w:bCs/>
          <w:color w:val="000000" w:themeColor="text1"/>
          <w:kern w:val="0"/>
          <w:sz w:val="32"/>
          <w:szCs w:val="32"/>
          <w:lang w:val="en-US" w:eastAsia="zh-CN"/>
          <w14:textFill>
            <w14:solidFill>
              <w14:schemeClr w14:val="tx1"/>
            </w14:solidFill>
          </w14:textFill>
        </w:rPr>
        <w:t>六</w:t>
      </w:r>
      <w:r>
        <w:rPr>
          <w:rFonts w:hint="default" w:ascii="方正黑体_GBK" w:hAnsi="方正黑体_GBK" w:eastAsia="方正黑体_GBK" w:cs="方正黑体_GBK"/>
          <w:bCs/>
          <w:color w:val="000000" w:themeColor="text1"/>
          <w:kern w:val="0"/>
          <w:sz w:val="32"/>
          <w:szCs w:val="32"/>
          <w14:textFill>
            <w14:solidFill>
              <w14:schemeClr w14:val="tx1"/>
            </w14:solidFill>
          </w14:textFill>
        </w:rPr>
        <w:t>、</w:t>
      </w:r>
      <w:r>
        <w:rPr>
          <w:rFonts w:hint="default" w:ascii="方正黑体_GBK" w:hAnsi="方正黑体_GBK" w:eastAsia="方正黑体_GBK" w:cs="方正黑体_GBK"/>
          <w:bCs/>
          <w:color w:val="000000" w:themeColor="text1"/>
          <w:kern w:val="0"/>
          <w:sz w:val="32"/>
          <w:szCs w:val="32"/>
          <w:lang w:val="en-US" w:eastAsia="zh-CN"/>
          <w14:textFill>
            <w14:solidFill>
              <w14:schemeClr w14:val="tx1"/>
            </w14:solidFill>
          </w14:textFill>
        </w:rPr>
        <w:t>服务内容</w:t>
      </w:r>
    </w:p>
    <w:p w14:paraId="63D980A1">
      <w:pPr>
        <w:snapToGrid w:val="0"/>
        <w:spacing w:line="594" w:lineRule="exact"/>
        <w:ind w:firstLine="640" w:firstLineChars="200"/>
        <w:jc w:val="left"/>
        <w:rPr>
          <w:rFonts w:hint="eastAsia" w:ascii="方正楷体_GBK" w:hAnsi="方正楷体_GBK" w:eastAsia="方正楷体_GBK" w:cs="方正楷体_GBK"/>
          <w:color w:val="auto"/>
          <w:sz w:val="32"/>
          <w:szCs w:val="32"/>
        </w:rPr>
      </w:pPr>
      <w:bookmarkStart w:id="23" w:name="_Toc109394046"/>
      <w:bookmarkStart w:id="24" w:name="_Toc143701884"/>
      <w:bookmarkStart w:id="25" w:name="_Toc133504172"/>
      <w:bookmarkStart w:id="26" w:name="_Toc135903356"/>
      <w:bookmarkStart w:id="27" w:name="_Toc28349401"/>
      <w:bookmarkStart w:id="28" w:name="_Toc63763227"/>
      <w:bookmarkStart w:id="29" w:name="_Toc122353304"/>
      <w:bookmarkStart w:id="30" w:name="_Toc30451"/>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一</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rPr>
        <w:t>咨询服务内容</w:t>
      </w:r>
    </w:p>
    <w:p w14:paraId="2A289C7F">
      <w:pPr>
        <w:snapToGrid w:val="0"/>
        <w:spacing w:line="594" w:lineRule="exact"/>
        <w:ind w:firstLine="643" w:firstLineChars="200"/>
        <w:jc w:val="left"/>
        <w:rPr>
          <w:rFonts w:hint="default" w:ascii="Times New Roman" w:hAnsi="Times New Roman" w:eastAsia="方正仿宋_GBK" w:cs="Times New Roman"/>
          <w:b/>
          <w:bCs/>
          <w:color w:val="auto"/>
          <w:sz w:val="32"/>
          <w:szCs w:val="32"/>
        </w:rPr>
      </w:pPr>
      <w:r>
        <w:rPr>
          <w:rFonts w:hint="eastAsia" w:ascii="Times New Roman" w:hAnsi="Times New Roman" w:eastAsia="方正仿宋_GBK" w:cs="Times New Roman"/>
          <w:b/>
          <w:bCs/>
          <w:color w:val="auto"/>
          <w:sz w:val="32"/>
          <w:szCs w:val="32"/>
          <w:lang w:val="en-US" w:eastAsia="zh-CN"/>
        </w:rPr>
        <w:t>1.</w:t>
      </w:r>
      <w:r>
        <w:rPr>
          <w:rFonts w:hint="default" w:ascii="Times New Roman" w:hAnsi="Times New Roman" w:eastAsia="方正仿宋_GBK" w:cs="Times New Roman"/>
          <w:b/>
          <w:bCs/>
          <w:color w:val="auto"/>
          <w:sz w:val="32"/>
          <w:szCs w:val="32"/>
        </w:rPr>
        <w:t>医院</w:t>
      </w:r>
      <w:r>
        <w:rPr>
          <w:rFonts w:hint="eastAsia" w:ascii="Times New Roman" w:hAnsi="Times New Roman" w:eastAsia="方正仿宋_GBK" w:cs="Times New Roman"/>
          <w:b/>
          <w:bCs/>
          <w:color w:val="auto"/>
          <w:sz w:val="32"/>
          <w:szCs w:val="32"/>
          <w:lang w:val="en-US" w:eastAsia="zh-CN"/>
        </w:rPr>
        <w:t>规划战略</w:t>
      </w:r>
      <w:r>
        <w:rPr>
          <w:rFonts w:hint="default" w:ascii="Times New Roman" w:hAnsi="Times New Roman" w:eastAsia="方正仿宋_GBK" w:cs="Times New Roman"/>
          <w:b/>
          <w:bCs/>
          <w:color w:val="auto"/>
          <w:sz w:val="32"/>
          <w:szCs w:val="32"/>
        </w:rPr>
        <w:t>管理培训</w:t>
      </w:r>
    </w:p>
    <w:p w14:paraId="73087F36">
      <w:pPr>
        <w:snapToGrid w:val="0"/>
        <w:spacing w:line="594" w:lineRule="exact"/>
        <w:ind w:firstLine="640" w:firstLineChars="200"/>
        <w:jc w:val="left"/>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医院</w:t>
      </w:r>
      <w:r>
        <w:rPr>
          <w:rFonts w:hint="eastAsia" w:ascii="Times New Roman" w:hAnsi="Times New Roman" w:eastAsia="方正仿宋_GBK" w:cs="Times New Roman"/>
          <w:color w:val="auto"/>
          <w:sz w:val="32"/>
          <w:szCs w:val="32"/>
          <w:lang w:val="en-US" w:eastAsia="zh-CN"/>
        </w:rPr>
        <w:t>发展规划</w:t>
      </w:r>
      <w:r>
        <w:rPr>
          <w:rFonts w:hint="eastAsia" w:ascii="Times New Roman" w:hAnsi="Times New Roman" w:eastAsia="方正仿宋_GBK" w:cs="Times New Roman"/>
          <w:color w:val="auto"/>
          <w:sz w:val="32"/>
          <w:szCs w:val="32"/>
        </w:rPr>
        <w:t>、学科战略管理</w:t>
      </w:r>
    </w:p>
    <w:p w14:paraId="28053AF9">
      <w:pPr>
        <w:snapToGrid w:val="0"/>
        <w:spacing w:line="594" w:lineRule="exact"/>
        <w:ind w:firstLine="643" w:firstLineChars="200"/>
        <w:jc w:val="left"/>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b/>
          <w:bCs/>
          <w:color w:val="auto"/>
          <w:sz w:val="32"/>
          <w:szCs w:val="32"/>
          <w:lang w:val="en-US" w:eastAsia="zh-CN"/>
        </w:rPr>
        <w:t>2.</w:t>
      </w:r>
      <w:r>
        <w:rPr>
          <w:rFonts w:hint="default" w:ascii="Times New Roman" w:hAnsi="Times New Roman" w:eastAsia="方正仿宋_GBK" w:cs="Times New Roman"/>
          <w:b/>
          <w:bCs/>
          <w:color w:val="auto"/>
          <w:sz w:val="32"/>
          <w:szCs w:val="32"/>
        </w:rPr>
        <w:t>战略环境分析培训</w:t>
      </w:r>
    </w:p>
    <w:p w14:paraId="6BB41BC6">
      <w:pPr>
        <w:snapToGrid w:val="0"/>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国家政策分析、宏观环境分析、行业竞争力分析、顾客需求分析、医院或科室态势分析、医院或科室现状评估（包括但不限于PEST、波特五力模型、患者画像、商业模式画布、SWOT分析、BCG Matrix等工具）</w:t>
      </w:r>
    </w:p>
    <w:p w14:paraId="779A7968">
      <w:pPr>
        <w:snapToGrid w:val="0"/>
        <w:spacing w:line="594" w:lineRule="exact"/>
        <w:ind w:firstLine="643" w:firstLineChars="200"/>
        <w:jc w:val="left"/>
        <w:rPr>
          <w:rFonts w:hint="default" w:ascii="Times New Roman" w:hAnsi="Times New Roman" w:eastAsia="方正仿宋_GBK" w:cs="Times New Roman"/>
          <w:b/>
          <w:bCs/>
          <w:color w:val="auto"/>
          <w:sz w:val="32"/>
          <w:szCs w:val="32"/>
        </w:rPr>
      </w:pPr>
      <w:r>
        <w:rPr>
          <w:rFonts w:hint="eastAsia" w:ascii="Times New Roman" w:hAnsi="Times New Roman" w:eastAsia="方正仿宋_GBK" w:cs="Times New Roman"/>
          <w:b/>
          <w:bCs/>
          <w:color w:val="auto"/>
          <w:sz w:val="32"/>
          <w:szCs w:val="32"/>
          <w:lang w:val="en-US" w:eastAsia="zh-CN"/>
        </w:rPr>
        <w:t>3.</w:t>
      </w:r>
      <w:r>
        <w:rPr>
          <w:rFonts w:hint="default" w:ascii="Times New Roman" w:hAnsi="Times New Roman" w:eastAsia="方正仿宋_GBK" w:cs="Times New Roman"/>
          <w:b/>
          <w:bCs/>
          <w:color w:val="auto"/>
          <w:sz w:val="32"/>
          <w:szCs w:val="32"/>
        </w:rPr>
        <w:t>战略规划及执行培训</w:t>
      </w:r>
    </w:p>
    <w:p w14:paraId="7C307BFF">
      <w:pPr>
        <w:snapToGrid w:val="0"/>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战略规划制定（平衡记分卡）、战略行动实施（Toyota Business Practices，TBP）</w:t>
      </w:r>
    </w:p>
    <w:p w14:paraId="681373CE">
      <w:pPr>
        <w:snapToGrid w:val="0"/>
        <w:spacing w:line="594" w:lineRule="exact"/>
        <w:ind w:firstLine="640" w:firstLineChars="200"/>
        <w:jc w:val="left"/>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二</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rPr>
        <w:t>辅导完成内容</w:t>
      </w:r>
    </w:p>
    <w:p w14:paraId="4D4E8299">
      <w:pPr>
        <w:snapToGrid w:val="0"/>
        <w:spacing w:line="594" w:lineRule="exact"/>
        <w:ind w:firstLine="643" w:firstLineChars="200"/>
        <w:jc w:val="left"/>
        <w:rPr>
          <w:rFonts w:hint="default" w:ascii="Times New Roman" w:hAnsi="Times New Roman" w:eastAsia="方正仿宋_GBK" w:cs="Times New Roman"/>
          <w:b/>
          <w:bCs/>
          <w:color w:val="auto"/>
          <w:sz w:val="32"/>
          <w:szCs w:val="32"/>
        </w:rPr>
      </w:pPr>
      <w:r>
        <w:rPr>
          <w:rFonts w:hint="eastAsia" w:ascii="Times New Roman" w:hAnsi="Times New Roman" w:eastAsia="方正仿宋_GBK" w:cs="Times New Roman"/>
          <w:b/>
          <w:bCs/>
          <w:color w:val="auto"/>
          <w:sz w:val="32"/>
          <w:szCs w:val="32"/>
          <w:lang w:val="en-US" w:eastAsia="zh-CN"/>
        </w:rPr>
        <w:t>1.</w:t>
      </w:r>
      <w:r>
        <w:rPr>
          <w:rFonts w:hint="default" w:ascii="Times New Roman" w:hAnsi="Times New Roman" w:eastAsia="方正仿宋_GBK" w:cs="Times New Roman"/>
          <w:b/>
          <w:bCs/>
          <w:color w:val="auto"/>
          <w:sz w:val="32"/>
          <w:szCs w:val="32"/>
        </w:rPr>
        <w:t>科室战略环境分析</w:t>
      </w:r>
    </w:p>
    <w:p w14:paraId="57F4FC7A">
      <w:pPr>
        <w:snapToGrid w:val="0"/>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运用战略分析工具，独立辅导完成不少于</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个科室的战略环境分析，形成符合科室实际情况的战略环境分析报告。</w:t>
      </w:r>
    </w:p>
    <w:p w14:paraId="0F37714E">
      <w:pPr>
        <w:numPr>
          <w:ilvl w:val="0"/>
          <w:numId w:val="0"/>
        </w:numPr>
        <w:snapToGrid w:val="0"/>
        <w:spacing w:line="594" w:lineRule="exact"/>
        <w:ind w:firstLine="643" w:firstLineChars="200"/>
        <w:jc w:val="left"/>
        <w:rPr>
          <w:rFonts w:hint="eastAsia"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2.医院战略环境分析</w:t>
      </w:r>
    </w:p>
    <w:p w14:paraId="3ED73870">
      <w:pPr>
        <w:snapToGrid w:val="0"/>
        <w:spacing w:line="594" w:lineRule="exact"/>
        <w:ind w:firstLine="640" w:firstLineChars="200"/>
        <w:jc w:val="left"/>
        <w:rPr>
          <w:rFonts w:hint="default"/>
          <w:lang w:val="en-US" w:eastAsia="zh-CN"/>
        </w:rPr>
      </w:pPr>
      <w:r>
        <w:rPr>
          <w:rFonts w:hint="default" w:ascii="Times New Roman" w:hAnsi="Times New Roman" w:eastAsia="方正仿宋_GBK" w:cs="Times New Roman"/>
          <w:color w:val="auto"/>
          <w:sz w:val="32"/>
          <w:szCs w:val="32"/>
        </w:rPr>
        <w:t>运用战略分析工具，</w:t>
      </w:r>
      <w:r>
        <w:rPr>
          <w:rFonts w:hint="eastAsia" w:ascii="Times New Roman" w:hAnsi="Times New Roman" w:eastAsia="方正仿宋_GBK" w:cs="Times New Roman"/>
          <w:color w:val="auto"/>
          <w:sz w:val="32"/>
          <w:szCs w:val="32"/>
          <w:lang w:val="en-US" w:eastAsia="zh-CN"/>
        </w:rPr>
        <w:t>在科室战略分析的基础上辅导完成医院的</w:t>
      </w:r>
      <w:r>
        <w:rPr>
          <w:rFonts w:hint="default" w:ascii="Times New Roman" w:hAnsi="Times New Roman" w:eastAsia="方正仿宋_GBK" w:cs="Times New Roman"/>
          <w:color w:val="auto"/>
          <w:sz w:val="32"/>
          <w:szCs w:val="32"/>
        </w:rPr>
        <w:t>战略环境分析，形成符合</w:t>
      </w:r>
      <w:r>
        <w:rPr>
          <w:rFonts w:hint="eastAsia" w:ascii="Times New Roman" w:hAnsi="Times New Roman" w:eastAsia="方正仿宋_GBK" w:cs="Times New Roman"/>
          <w:color w:val="auto"/>
          <w:sz w:val="32"/>
          <w:szCs w:val="32"/>
          <w:lang w:val="en-US" w:eastAsia="zh-CN"/>
        </w:rPr>
        <w:t>医院</w:t>
      </w:r>
      <w:r>
        <w:rPr>
          <w:rFonts w:hint="default" w:ascii="Times New Roman" w:hAnsi="Times New Roman" w:eastAsia="方正仿宋_GBK" w:cs="Times New Roman"/>
          <w:color w:val="auto"/>
          <w:sz w:val="32"/>
          <w:szCs w:val="32"/>
        </w:rPr>
        <w:t>实际情况的战略环境分析报告。</w:t>
      </w:r>
    </w:p>
    <w:p w14:paraId="6C86A670">
      <w:pPr>
        <w:snapToGrid w:val="0"/>
        <w:spacing w:line="594" w:lineRule="exact"/>
        <w:ind w:firstLine="643" w:firstLineChars="200"/>
        <w:jc w:val="left"/>
        <w:rPr>
          <w:rFonts w:hint="default" w:ascii="Times New Roman" w:hAnsi="Times New Roman" w:eastAsia="方正仿宋_GBK" w:cs="Times New Roman"/>
          <w:b/>
          <w:bCs/>
          <w:color w:val="auto"/>
          <w:sz w:val="32"/>
          <w:szCs w:val="32"/>
        </w:rPr>
      </w:pPr>
      <w:r>
        <w:rPr>
          <w:rFonts w:hint="eastAsia" w:ascii="Times New Roman" w:hAnsi="Times New Roman" w:eastAsia="方正仿宋_GBK" w:cs="Times New Roman"/>
          <w:b/>
          <w:bCs/>
          <w:color w:val="auto"/>
          <w:sz w:val="32"/>
          <w:szCs w:val="32"/>
          <w:lang w:val="en-US" w:eastAsia="zh-CN"/>
        </w:rPr>
        <w:t>3.</w:t>
      </w:r>
      <w:r>
        <w:rPr>
          <w:rFonts w:hint="default" w:ascii="Times New Roman" w:hAnsi="Times New Roman" w:eastAsia="方正仿宋_GBK" w:cs="Times New Roman"/>
          <w:b/>
          <w:bCs/>
          <w:color w:val="auto"/>
          <w:sz w:val="32"/>
          <w:szCs w:val="32"/>
        </w:rPr>
        <w:t>战略规划及行动方案</w:t>
      </w:r>
    </w:p>
    <w:p w14:paraId="04AC19E4">
      <w:pPr>
        <w:snapToGrid w:val="0"/>
        <w:spacing w:line="594" w:lineRule="exact"/>
        <w:ind w:firstLine="640" w:firstLineChars="200"/>
        <w:jc w:val="left"/>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辅导</w:t>
      </w:r>
      <w:r>
        <w:rPr>
          <w:rFonts w:hint="default" w:ascii="Times New Roman" w:hAnsi="Times New Roman" w:eastAsia="方正仿宋_GBK" w:cs="Times New Roman"/>
          <w:color w:val="000000" w:themeColor="text1"/>
          <w:sz w:val="32"/>
          <w:szCs w:val="32"/>
          <w14:textFill>
            <w14:solidFill>
              <w14:schemeClr w14:val="tx1"/>
            </w14:solidFill>
          </w14:textFill>
        </w:rPr>
        <w:t>完成</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医院</w:t>
      </w:r>
      <w:r>
        <w:rPr>
          <w:rFonts w:hint="default" w:ascii="Times New Roman" w:hAnsi="Times New Roman" w:eastAsia="方正仿宋_GBK" w:cs="Times New Roman"/>
          <w:color w:val="000000" w:themeColor="text1"/>
          <w:sz w:val="32"/>
          <w:szCs w:val="32"/>
          <w14:textFill>
            <w14:solidFill>
              <w14:schemeClr w14:val="tx1"/>
            </w14:solidFill>
          </w14:textFill>
        </w:rPr>
        <w:t>3</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发展</w:t>
      </w:r>
      <w:r>
        <w:rPr>
          <w:rFonts w:hint="default" w:ascii="Times New Roman" w:hAnsi="Times New Roman" w:eastAsia="方正仿宋_GBK" w:cs="Times New Roman"/>
          <w:color w:val="000000" w:themeColor="text1"/>
          <w:sz w:val="32"/>
          <w:szCs w:val="32"/>
          <w14:textFill>
            <w14:solidFill>
              <w14:schemeClr w14:val="tx1"/>
            </w14:solidFill>
          </w14:textFill>
        </w:rPr>
        <w:t>规划及行动方案</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通过不少于6人以上的熟悉中医药卫生事业发展等相关卫生政策、教学发展方向等内容的行业内专家论证，</w:t>
      </w:r>
      <w:r>
        <w:rPr>
          <w:rFonts w:hint="default" w:ascii="Times New Roman" w:hAnsi="Times New Roman" w:eastAsia="方正仿宋_GBK" w:cs="Times New Roman"/>
          <w:color w:val="000000" w:themeColor="text1"/>
          <w:sz w:val="32"/>
          <w:szCs w:val="32"/>
          <w14:textFill>
            <w14:solidFill>
              <w14:schemeClr w14:val="tx1"/>
            </w14:solidFill>
          </w14:textFill>
        </w:rPr>
        <w:t>并顺利通过</w:t>
      </w:r>
      <w:r>
        <w:rPr>
          <w:rFonts w:hint="default" w:ascii="Times New Roman" w:hAnsi="Times New Roman" w:eastAsia="方正仿宋_GBK" w:cs="Times New Roman"/>
          <w:color w:val="auto"/>
          <w:sz w:val="32"/>
          <w:szCs w:val="32"/>
        </w:rPr>
        <w:t>院内展示汇报。</w:t>
      </w:r>
    </w:p>
    <w:p w14:paraId="24AAB246">
      <w:pPr>
        <w:keepNext w:val="0"/>
        <w:keepLines w:val="0"/>
        <w:pageBreakBefore w:val="0"/>
        <w:widowControl/>
        <w:kinsoku/>
        <w:wordWrap/>
        <w:overflowPunct/>
        <w:topLinePunct w:val="0"/>
        <w:autoSpaceDE/>
        <w:autoSpaceDN/>
        <w:bidi w:val="0"/>
        <w:adjustRightInd/>
        <w:spacing w:line="594"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kern w:val="2"/>
          <w:sz w:val="32"/>
          <w:szCs w:val="32"/>
          <w:lang w:val="en-US" w:eastAsia="zh-CN" w:bidi="ar-SA"/>
        </w:rPr>
        <w:t>备注：应列出具体响应内容，如只注明“符合”或“满足”等同类词语，而未填写具体响应内容的，将视为不响应。</w:t>
      </w:r>
    </w:p>
    <w:bookmarkEnd w:id="23"/>
    <w:bookmarkEnd w:id="24"/>
    <w:bookmarkEnd w:id="25"/>
    <w:bookmarkEnd w:id="26"/>
    <w:bookmarkEnd w:id="27"/>
    <w:bookmarkEnd w:id="28"/>
    <w:bookmarkEnd w:id="29"/>
    <w:bookmarkEnd w:id="30"/>
    <w:p w14:paraId="63D3F3DE">
      <w:pPr>
        <w:widowControl/>
        <w:spacing w:line="594" w:lineRule="exact"/>
        <w:ind w:firstLine="640" w:firstLineChars="200"/>
        <w:jc w:val="left"/>
        <w:rPr>
          <w:rFonts w:hint="default" w:ascii="方正黑体_GBK" w:hAnsi="方正黑体_GBK" w:eastAsia="方正黑体_GBK" w:cs="方正黑体_GBK"/>
          <w:bCs/>
          <w:color w:val="auto"/>
          <w:kern w:val="0"/>
          <w:sz w:val="32"/>
          <w:szCs w:val="32"/>
        </w:rPr>
      </w:pPr>
      <w:bookmarkStart w:id="31" w:name="_Toc22086"/>
      <w:bookmarkStart w:id="32" w:name="_Toc484597932"/>
      <w:bookmarkStart w:id="33" w:name="_Toc55915762"/>
      <w:r>
        <w:rPr>
          <w:rFonts w:hint="default" w:ascii="方正黑体_GBK" w:hAnsi="方正黑体_GBK" w:eastAsia="方正黑体_GBK" w:cs="方正黑体_GBK"/>
          <w:bCs/>
          <w:color w:val="auto"/>
          <w:kern w:val="0"/>
          <w:sz w:val="32"/>
          <w:szCs w:val="32"/>
          <w:lang w:val="en-US" w:eastAsia="zh-CN"/>
        </w:rPr>
        <w:t>七</w:t>
      </w:r>
      <w:r>
        <w:rPr>
          <w:rFonts w:hint="default" w:ascii="方正黑体_GBK" w:hAnsi="方正黑体_GBK" w:eastAsia="方正黑体_GBK" w:cs="方正黑体_GBK"/>
          <w:bCs/>
          <w:color w:val="auto"/>
          <w:kern w:val="0"/>
          <w:sz w:val="32"/>
          <w:szCs w:val="32"/>
        </w:rPr>
        <w:t>、商务要求</w:t>
      </w:r>
    </w:p>
    <w:p w14:paraId="06592264">
      <w:pPr>
        <w:snapToGrid w:val="0"/>
        <w:spacing w:line="594" w:lineRule="exact"/>
        <w:ind w:firstLine="640" w:firstLineChars="200"/>
        <w:jc w:val="left"/>
        <w:rPr>
          <w:rFonts w:hint="default" w:ascii="方正楷体_GBK" w:hAnsi="方正楷体_GBK" w:eastAsia="方正楷体_GBK" w:cs="方正楷体_GBK"/>
          <w:color w:val="auto"/>
          <w:sz w:val="32"/>
          <w:szCs w:val="32"/>
        </w:rPr>
      </w:pPr>
      <w:r>
        <w:rPr>
          <w:rFonts w:hint="default" w:ascii="方正楷体_GBK" w:hAnsi="方正楷体_GBK" w:eastAsia="方正楷体_GBK" w:cs="方正楷体_GBK"/>
          <w:color w:val="auto"/>
          <w:sz w:val="32"/>
          <w:szCs w:val="32"/>
          <w:lang w:eastAsia="zh-CN"/>
        </w:rPr>
        <w:t>（</w:t>
      </w:r>
      <w:r>
        <w:rPr>
          <w:rFonts w:hint="default" w:ascii="方正楷体_GBK" w:hAnsi="方正楷体_GBK" w:eastAsia="方正楷体_GBK" w:cs="方正楷体_GBK"/>
          <w:color w:val="auto"/>
          <w:sz w:val="32"/>
          <w:szCs w:val="32"/>
          <w:lang w:val="en-US" w:eastAsia="zh-CN"/>
        </w:rPr>
        <w:t>一</w:t>
      </w:r>
      <w:r>
        <w:rPr>
          <w:rFonts w:hint="default" w:ascii="方正楷体_GBK" w:hAnsi="方正楷体_GBK" w:eastAsia="方正楷体_GBK" w:cs="方正楷体_GBK"/>
          <w:color w:val="auto"/>
          <w:sz w:val="32"/>
          <w:szCs w:val="32"/>
          <w:lang w:eastAsia="zh-CN"/>
        </w:rPr>
        <w:t>）</w:t>
      </w:r>
      <w:r>
        <w:rPr>
          <w:rFonts w:hint="default" w:ascii="方正楷体_GBK" w:hAnsi="方正楷体_GBK" w:eastAsia="方正楷体_GBK" w:cs="方正楷体_GBK"/>
          <w:color w:val="auto"/>
          <w:sz w:val="32"/>
          <w:szCs w:val="32"/>
        </w:rPr>
        <w:t>服务期限</w:t>
      </w:r>
    </w:p>
    <w:p w14:paraId="27906BC8">
      <w:pPr>
        <w:widowControl/>
        <w:spacing w:line="594" w:lineRule="exact"/>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服务期限：投标人</w:t>
      </w:r>
      <w:r>
        <w:rPr>
          <w:rFonts w:hint="default" w:ascii="Times New Roman" w:hAnsi="Times New Roman" w:eastAsia="方正仿宋_GBK" w:cs="Times New Roman"/>
          <w:color w:val="auto"/>
          <w:kern w:val="2"/>
          <w:sz w:val="32"/>
          <w:szCs w:val="32"/>
          <w:lang w:val="en-US" w:eastAsia="zh-CN" w:bidi="ar-SA"/>
        </w:rPr>
        <w:t>应在</w:t>
      </w:r>
      <w:r>
        <w:rPr>
          <w:rFonts w:hint="eastAsia" w:ascii="Times New Roman" w:hAnsi="Times New Roman" w:eastAsia="方正仿宋_GBK" w:cs="Times New Roman"/>
          <w:color w:val="auto"/>
          <w:kern w:val="2"/>
          <w:sz w:val="32"/>
          <w:szCs w:val="32"/>
          <w:lang w:val="en-US" w:eastAsia="zh-CN" w:bidi="ar-SA"/>
        </w:rPr>
        <w:t>正式</w:t>
      </w:r>
      <w:r>
        <w:rPr>
          <w:rFonts w:hint="default" w:ascii="Times New Roman" w:hAnsi="Times New Roman" w:eastAsia="方正仿宋_GBK" w:cs="Times New Roman"/>
          <w:color w:val="auto"/>
          <w:kern w:val="2"/>
          <w:sz w:val="32"/>
          <w:szCs w:val="32"/>
          <w:lang w:val="en-US" w:eastAsia="zh-CN" w:bidi="ar-SA"/>
        </w:rPr>
        <w:t>合同生效后，按照计划开展咨询服务，并在</w:t>
      </w:r>
      <w:r>
        <w:rPr>
          <w:rFonts w:hint="eastAsia" w:ascii="Times New Roman" w:hAnsi="Times New Roman" w:eastAsia="方正仿宋_GBK" w:cs="Times New Roman"/>
          <w:color w:val="auto"/>
          <w:kern w:val="2"/>
          <w:sz w:val="32"/>
          <w:szCs w:val="32"/>
          <w:lang w:val="en-US" w:eastAsia="zh-CN" w:bidi="ar-SA"/>
        </w:rPr>
        <w:t>90</w:t>
      </w:r>
      <w:r>
        <w:rPr>
          <w:rFonts w:hint="default" w:ascii="Times New Roman" w:hAnsi="Times New Roman" w:eastAsia="方正仿宋_GBK" w:cs="Times New Roman"/>
          <w:color w:val="auto"/>
          <w:kern w:val="2"/>
          <w:sz w:val="32"/>
          <w:szCs w:val="32"/>
          <w:lang w:val="en-US" w:eastAsia="zh-CN" w:bidi="ar-SA"/>
        </w:rPr>
        <w:t>个日历日内按照采购人要求完成服务，因特殊原因确需延长服务时限的，最长不得超过</w:t>
      </w:r>
      <w:r>
        <w:rPr>
          <w:rFonts w:hint="eastAsia" w:ascii="Times New Roman" w:hAnsi="Times New Roman" w:eastAsia="方正仿宋_GBK" w:cs="Times New Roman"/>
          <w:color w:val="auto"/>
          <w:kern w:val="2"/>
          <w:sz w:val="32"/>
          <w:szCs w:val="32"/>
          <w:lang w:val="en-US" w:eastAsia="zh-CN" w:bidi="ar-SA"/>
        </w:rPr>
        <w:t>180</w:t>
      </w:r>
      <w:r>
        <w:rPr>
          <w:rFonts w:hint="default" w:ascii="Times New Roman" w:hAnsi="Times New Roman" w:eastAsia="方正仿宋_GBK" w:cs="Times New Roman"/>
          <w:color w:val="auto"/>
          <w:kern w:val="2"/>
          <w:sz w:val="32"/>
          <w:szCs w:val="32"/>
          <w:lang w:val="en-US" w:eastAsia="zh-CN" w:bidi="ar-SA"/>
        </w:rPr>
        <w:t>个日历日。</w:t>
      </w:r>
    </w:p>
    <w:p w14:paraId="3CE6E9AC">
      <w:pPr>
        <w:snapToGrid w:val="0"/>
        <w:spacing w:line="594" w:lineRule="exact"/>
        <w:ind w:firstLine="640" w:firstLineChars="200"/>
        <w:jc w:val="left"/>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（二）服务地点</w:t>
      </w:r>
    </w:p>
    <w:p w14:paraId="790F95E7">
      <w:pPr>
        <w:widowControl/>
        <w:spacing w:line="594" w:lineRule="exact"/>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重庆市中医骨科</w:t>
      </w:r>
      <w:r>
        <w:rPr>
          <w:rFonts w:hint="eastAsia" w:ascii="Times New Roman" w:hAnsi="Times New Roman" w:eastAsia="方正仿宋_GBK" w:cs="Times New Roman"/>
          <w:color w:val="auto"/>
          <w:kern w:val="2"/>
          <w:sz w:val="32"/>
          <w:szCs w:val="32"/>
          <w:lang w:val="en-US" w:eastAsia="zh-CN" w:bidi="ar-SA"/>
        </w:rPr>
        <w:t>医院化龙桥院区指定地点</w:t>
      </w:r>
      <w:r>
        <w:rPr>
          <w:rFonts w:hint="default" w:ascii="Times New Roman" w:hAnsi="Times New Roman" w:eastAsia="方正仿宋_GBK" w:cs="Times New Roman"/>
          <w:color w:val="auto"/>
          <w:kern w:val="2"/>
          <w:sz w:val="32"/>
          <w:szCs w:val="32"/>
          <w:lang w:val="en-US" w:eastAsia="zh-CN" w:bidi="ar-SA"/>
        </w:rPr>
        <w:t>。</w:t>
      </w:r>
    </w:p>
    <w:p w14:paraId="1F8FDCD9">
      <w:pPr>
        <w:snapToGrid w:val="0"/>
        <w:spacing w:line="594" w:lineRule="exact"/>
        <w:ind w:firstLine="640" w:firstLineChars="200"/>
        <w:jc w:val="left"/>
        <w:rPr>
          <w:rFonts w:hint="default"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三</w:t>
      </w:r>
      <w:r>
        <w:rPr>
          <w:rFonts w:hint="eastAsia" w:ascii="方正楷体_GBK" w:hAnsi="方正楷体_GBK" w:eastAsia="方正楷体_GBK" w:cs="方正楷体_GBK"/>
          <w:color w:val="auto"/>
          <w:sz w:val="32"/>
          <w:szCs w:val="32"/>
          <w:lang w:eastAsia="zh-CN"/>
        </w:rPr>
        <w:t>）</w:t>
      </w:r>
      <w:r>
        <w:rPr>
          <w:rFonts w:hint="default" w:ascii="方正楷体_GBK" w:hAnsi="方正楷体_GBK" w:eastAsia="方正楷体_GBK" w:cs="方正楷体_GBK"/>
          <w:color w:val="auto"/>
          <w:sz w:val="32"/>
          <w:szCs w:val="32"/>
          <w:lang w:eastAsia="zh-CN"/>
        </w:rPr>
        <w:t>验收方式</w:t>
      </w:r>
    </w:p>
    <w:p w14:paraId="77F1FF4A">
      <w:pPr>
        <w:widowControl/>
        <w:spacing w:line="594" w:lineRule="exact"/>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项目结束后，投标人向采购人递交总结或成果展示报告，采购人验收合格并签字确认。</w:t>
      </w:r>
    </w:p>
    <w:p w14:paraId="3D482AD7">
      <w:pPr>
        <w:snapToGrid w:val="0"/>
        <w:spacing w:line="594" w:lineRule="exact"/>
        <w:ind w:firstLine="640" w:firstLineChars="200"/>
        <w:jc w:val="left"/>
        <w:rPr>
          <w:rFonts w:hint="default" w:ascii="方正楷体_GBK" w:hAnsi="方正楷体_GBK" w:eastAsia="方正楷体_GBK" w:cs="方正楷体_GBK"/>
          <w:color w:val="auto"/>
          <w:sz w:val="32"/>
          <w:szCs w:val="32"/>
        </w:rPr>
      </w:pPr>
      <w:r>
        <w:rPr>
          <w:rFonts w:hint="default"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val="en-US" w:eastAsia="zh-CN"/>
        </w:rPr>
        <w:t>四</w:t>
      </w:r>
      <w:r>
        <w:rPr>
          <w:rFonts w:hint="default" w:ascii="方正楷体_GBK" w:hAnsi="方正楷体_GBK" w:eastAsia="方正楷体_GBK" w:cs="方正楷体_GBK"/>
          <w:color w:val="auto"/>
          <w:sz w:val="32"/>
          <w:szCs w:val="32"/>
        </w:rPr>
        <w:t>）报价要求</w:t>
      </w:r>
      <w:bookmarkEnd w:id="31"/>
      <w:bookmarkEnd w:id="32"/>
      <w:bookmarkEnd w:id="33"/>
    </w:p>
    <w:p w14:paraId="320ACAEA">
      <w:pPr>
        <w:keepNext w:val="0"/>
        <w:keepLines w:val="0"/>
        <w:pageBreakBefore w:val="0"/>
        <w:widowControl w:val="0"/>
        <w:kinsoku/>
        <w:wordWrap/>
        <w:overflowPunct/>
        <w:topLinePunct w:val="0"/>
        <w:autoSpaceDE/>
        <w:autoSpaceDN/>
        <w:bidi w:val="0"/>
        <w:adjustRightInd/>
        <w:snapToGrid/>
        <w:spacing w:line="594" w:lineRule="exact"/>
        <w:ind w:firstLine="561"/>
        <w:textAlignment w:val="auto"/>
        <w:rPr>
          <w:rFonts w:hint="default" w:ascii="Times New Roman" w:hAnsi="Times New Roman" w:eastAsia="方正仿宋_GBK" w:cs="Times New Roman"/>
          <w:color w:val="auto"/>
          <w:sz w:val="32"/>
          <w:szCs w:val="32"/>
          <w:lang w:val="en-US" w:eastAsia="zh-CN"/>
        </w:rPr>
      </w:pPr>
      <w:bookmarkStart w:id="34" w:name="_Toc484597933"/>
      <w:bookmarkStart w:id="35" w:name="_Toc267320051"/>
      <w:bookmarkStart w:id="36" w:name="_Toc55915763"/>
      <w:r>
        <w:rPr>
          <w:rFonts w:hint="default" w:ascii="Times New Roman" w:hAnsi="Times New Roman" w:eastAsia="方正仿宋_GBK" w:cs="Times New Roman"/>
          <w:color w:val="auto"/>
          <w:sz w:val="32"/>
          <w:szCs w:val="32"/>
          <w:lang w:val="en-US" w:eastAsia="zh-CN"/>
        </w:rPr>
        <w:t>1.投标人应对本项目按包干含税价进行报价。</w:t>
      </w:r>
    </w:p>
    <w:p w14:paraId="3AD83B88">
      <w:pPr>
        <w:keepNext w:val="0"/>
        <w:keepLines w:val="0"/>
        <w:pageBreakBefore w:val="0"/>
        <w:widowControl w:val="0"/>
        <w:kinsoku/>
        <w:wordWrap/>
        <w:overflowPunct/>
        <w:topLinePunct w:val="0"/>
        <w:autoSpaceDE/>
        <w:autoSpaceDN/>
        <w:bidi w:val="0"/>
        <w:adjustRightInd/>
        <w:snapToGrid/>
        <w:spacing w:line="594" w:lineRule="exact"/>
        <w:ind w:firstLine="561"/>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本</w:t>
      </w:r>
      <w:r>
        <w:rPr>
          <w:rFonts w:hint="default" w:ascii="Times New Roman" w:hAnsi="Times New Roman" w:eastAsia="方正仿宋_GBK" w:cs="Times New Roman"/>
          <w:color w:val="auto"/>
          <w:sz w:val="32"/>
          <w:szCs w:val="32"/>
          <w:lang w:val="en-US" w:eastAsia="zh-CN"/>
        </w:rPr>
        <w:t>次报价须为人民币报价，投标报价包括但不仅限于：</w:t>
      </w:r>
      <w:r>
        <w:rPr>
          <w:rFonts w:hint="eastAsia" w:ascii="Times New Roman" w:hAnsi="Times New Roman" w:eastAsia="方正仿宋_GBK" w:cs="Times New Roman"/>
          <w:color w:val="auto"/>
          <w:sz w:val="32"/>
          <w:szCs w:val="32"/>
          <w:lang w:val="en-US" w:eastAsia="zh-CN"/>
        </w:rPr>
        <w:t>专家论证费、</w:t>
      </w:r>
      <w:r>
        <w:rPr>
          <w:rFonts w:hint="default" w:ascii="Times New Roman" w:hAnsi="Times New Roman" w:eastAsia="方正仿宋_GBK" w:cs="Times New Roman"/>
          <w:color w:val="auto"/>
          <w:sz w:val="32"/>
          <w:szCs w:val="32"/>
          <w:lang w:val="en-US" w:eastAsia="zh-CN"/>
        </w:rPr>
        <w:t>劳务费、保险费、管理费等服务所产生的所有费用。因投标人自身原因造成漏报、少报皆由其自行承担责任，采购人不再补偿。</w:t>
      </w:r>
    </w:p>
    <w:p w14:paraId="18790015">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投标人自行考虑并承担一切安全风险。</w:t>
      </w:r>
    </w:p>
    <w:p w14:paraId="2E8DA129">
      <w:pPr>
        <w:snapToGrid w:val="0"/>
        <w:spacing w:line="594" w:lineRule="exact"/>
        <w:ind w:firstLine="640" w:firstLineChars="200"/>
        <w:jc w:val="left"/>
        <w:rPr>
          <w:rFonts w:hint="default" w:ascii="方正楷体_GBK" w:hAnsi="方正楷体_GBK" w:eastAsia="方正楷体_GBK" w:cs="方正楷体_GBK"/>
          <w:color w:val="auto"/>
          <w:sz w:val="32"/>
          <w:szCs w:val="32"/>
        </w:rPr>
      </w:pPr>
      <w:bookmarkStart w:id="37" w:name="_Toc27389"/>
      <w:r>
        <w:rPr>
          <w:rFonts w:hint="default"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val="en-US" w:eastAsia="zh-CN"/>
        </w:rPr>
        <w:t>五</w:t>
      </w:r>
      <w:r>
        <w:rPr>
          <w:rFonts w:hint="default" w:ascii="方正楷体_GBK" w:hAnsi="方正楷体_GBK" w:eastAsia="方正楷体_GBK" w:cs="方正楷体_GBK"/>
          <w:color w:val="auto"/>
          <w:sz w:val="32"/>
          <w:szCs w:val="32"/>
        </w:rPr>
        <w:t>）付款方式</w:t>
      </w:r>
      <w:bookmarkEnd w:id="34"/>
      <w:bookmarkEnd w:id="35"/>
      <w:bookmarkEnd w:id="36"/>
      <w:bookmarkEnd w:id="37"/>
    </w:p>
    <w:p w14:paraId="29A73D1C">
      <w:pPr>
        <w:widowControl/>
        <w:spacing w:line="594" w:lineRule="exact"/>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auto"/>
          <w:sz w:val="32"/>
          <w:szCs w:val="32"/>
          <w:lang w:val="en-US" w:eastAsia="zh-CN"/>
        </w:rPr>
        <w:t>签订合同后</w:t>
      </w:r>
      <w:r>
        <w:rPr>
          <w:rFonts w:hint="eastAsia" w:ascii="Times New Roman" w:hAnsi="Times New Roman" w:eastAsia="方正仿宋_GBK" w:cs="Times New Roman"/>
          <w:color w:val="auto"/>
          <w:sz w:val="32"/>
          <w:szCs w:val="32"/>
          <w:lang w:val="en-US" w:eastAsia="zh-CN"/>
        </w:rPr>
        <w:t>15</w:t>
      </w:r>
      <w:r>
        <w:rPr>
          <w:rFonts w:hint="default" w:ascii="Times New Roman" w:hAnsi="Times New Roman" w:eastAsia="方正仿宋_GBK" w:cs="Times New Roman"/>
          <w:color w:val="auto"/>
          <w:sz w:val="32"/>
          <w:szCs w:val="32"/>
          <w:lang w:val="en-US" w:eastAsia="zh-CN"/>
        </w:rPr>
        <w:t>个工作日内支付合同金额的30%，项目执行进度过半后</w:t>
      </w:r>
      <w:r>
        <w:rPr>
          <w:rFonts w:hint="eastAsia" w:ascii="Times New Roman" w:hAnsi="Times New Roman" w:eastAsia="方正仿宋_GBK" w:cs="Times New Roman"/>
          <w:color w:val="auto"/>
          <w:sz w:val="32"/>
          <w:szCs w:val="32"/>
          <w:lang w:val="en-US" w:eastAsia="zh-CN"/>
        </w:rPr>
        <w:t>15</w:t>
      </w:r>
      <w:r>
        <w:rPr>
          <w:rFonts w:hint="default" w:ascii="Times New Roman" w:hAnsi="Times New Roman" w:eastAsia="方正仿宋_GBK" w:cs="Times New Roman"/>
          <w:color w:val="auto"/>
          <w:sz w:val="32"/>
          <w:szCs w:val="32"/>
          <w:lang w:val="en-US" w:eastAsia="zh-CN"/>
        </w:rPr>
        <w:t>个工作日</w:t>
      </w:r>
      <w:r>
        <w:rPr>
          <w:rFonts w:hint="eastAsia" w:ascii="Times New Roman" w:hAnsi="Times New Roman" w:eastAsia="方正仿宋_GBK" w:cs="Times New Roman"/>
          <w:color w:val="auto"/>
          <w:sz w:val="32"/>
          <w:szCs w:val="32"/>
          <w:lang w:val="en-US" w:eastAsia="zh-CN"/>
        </w:rPr>
        <w:t>内</w:t>
      </w:r>
      <w:r>
        <w:rPr>
          <w:rFonts w:hint="default" w:ascii="Times New Roman" w:hAnsi="Times New Roman" w:eastAsia="方正仿宋_GBK" w:cs="Times New Roman"/>
          <w:color w:val="auto"/>
          <w:sz w:val="32"/>
          <w:szCs w:val="32"/>
          <w:lang w:val="en-US" w:eastAsia="zh-CN"/>
        </w:rPr>
        <w:t>支付合同金额的40%。项目结束</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kern w:val="2"/>
          <w:sz w:val="32"/>
          <w:szCs w:val="32"/>
          <w:lang w:val="en-US" w:eastAsia="zh-CN" w:bidi="ar-SA"/>
        </w:rPr>
        <w:t>采购人验收合格</w:t>
      </w:r>
      <w:r>
        <w:rPr>
          <w:rFonts w:hint="default" w:ascii="Times New Roman" w:hAnsi="Times New Roman" w:eastAsia="方正仿宋_GBK" w:cs="Times New Roman"/>
          <w:color w:val="auto"/>
          <w:sz w:val="32"/>
          <w:szCs w:val="32"/>
          <w:lang w:val="en-US" w:eastAsia="zh-CN"/>
        </w:rPr>
        <w:t>后，支付合同金额的30%。</w:t>
      </w:r>
    </w:p>
    <w:p w14:paraId="4F81D7F0">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合同生效过程中，采购人如要求增加未事先约定的服务项目，增加部分由双方协商确定。</w:t>
      </w:r>
    </w:p>
    <w:p w14:paraId="025CBEAC">
      <w:pPr>
        <w:snapToGrid w:val="0"/>
        <w:spacing w:line="594" w:lineRule="exact"/>
        <w:ind w:firstLine="640" w:firstLineChars="200"/>
        <w:jc w:val="left"/>
        <w:rPr>
          <w:rFonts w:hint="default" w:ascii="方正楷体_GBK" w:hAnsi="方正楷体_GBK" w:eastAsia="方正楷体_GBK" w:cs="方正楷体_GBK"/>
          <w:color w:val="auto"/>
          <w:sz w:val="32"/>
          <w:szCs w:val="32"/>
        </w:rPr>
      </w:pPr>
      <w:bookmarkStart w:id="38" w:name="_Toc484597935"/>
      <w:bookmarkStart w:id="39" w:name="_Toc12420"/>
      <w:bookmarkStart w:id="40" w:name="_Toc267320054"/>
      <w:bookmarkStart w:id="41" w:name="_Toc55915766"/>
      <w:r>
        <w:rPr>
          <w:rFonts w:hint="default"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val="en-US" w:eastAsia="zh-CN"/>
        </w:rPr>
        <w:t>六</w:t>
      </w:r>
      <w:r>
        <w:rPr>
          <w:rFonts w:hint="default" w:ascii="方正楷体_GBK" w:hAnsi="方正楷体_GBK" w:eastAsia="方正楷体_GBK" w:cs="方正楷体_GBK"/>
          <w:color w:val="auto"/>
          <w:sz w:val="32"/>
          <w:szCs w:val="32"/>
        </w:rPr>
        <w:t>）其他</w:t>
      </w:r>
      <w:bookmarkEnd w:id="38"/>
      <w:bookmarkEnd w:id="39"/>
      <w:bookmarkEnd w:id="40"/>
      <w:bookmarkEnd w:id="41"/>
    </w:p>
    <w:p w14:paraId="2AEA4AFD">
      <w:pPr>
        <w:snapToGrid w:val="0"/>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其他未尽事宜由供需双方在采购合同中详细约定。</w:t>
      </w:r>
    </w:p>
    <w:p w14:paraId="2B1BDB2D">
      <w:pPr>
        <w:widowControl/>
        <w:spacing w:line="594" w:lineRule="exact"/>
        <w:ind w:firstLine="640" w:firstLineChars="200"/>
        <w:jc w:val="left"/>
        <w:rPr>
          <w:rFonts w:hint="default" w:ascii="方正黑体_GBK" w:hAnsi="方正黑体_GBK" w:eastAsia="方正黑体_GBK" w:cs="方正黑体_GBK"/>
          <w:bCs/>
          <w:color w:val="auto"/>
          <w:kern w:val="0"/>
          <w:sz w:val="32"/>
          <w:szCs w:val="32"/>
        </w:rPr>
      </w:pPr>
      <w:bookmarkStart w:id="42" w:name="_Toc32136"/>
      <w:bookmarkStart w:id="43" w:name="_Toc107405804"/>
      <w:r>
        <w:rPr>
          <w:rFonts w:hint="default" w:ascii="方正黑体_GBK" w:hAnsi="方正黑体_GBK" w:eastAsia="方正黑体_GBK" w:cs="方正黑体_GBK"/>
          <w:bCs/>
          <w:color w:val="auto"/>
          <w:kern w:val="0"/>
          <w:sz w:val="32"/>
          <w:szCs w:val="32"/>
          <w:lang w:val="en-US" w:eastAsia="zh-CN"/>
        </w:rPr>
        <w:t>八</w:t>
      </w:r>
      <w:r>
        <w:rPr>
          <w:rFonts w:hint="default" w:ascii="方正黑体_GBK" w:hAnsi="方正黑体_GBK" w:eastAsia="方正黑体_GBK" w:cs="方正黑体_GBK"/>
          <w:bCs/>
          <w:color w:val="auto"/>
          <w:kern w:val="0"/>
          <w:sz w:val="32"/>
          <w:szCs w:val="32"/>
        </w:rPr>
        <w:t>、评标方法</w:t>
      </w:r>
      <w:bookmarkEnd w:id="42"/>
      <w:bookmarkEnd w:id="43"/>
    </w:p>
    <w:p w14:paraId="00E2A219">
      <w:pPr>
        <w:widowControl/>
        <w:spacing w:line="594" w:lineRule="exact"/>
        <w:ind w:firstLine="640" w:firstLineChars="20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（一）本项目采用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综合</w:t>
      </w:r>
      <w:r>
        <w:rPr>
          <w:rFonts w:hint="default" w:ascii="Times New Roman" w:hAnsi="Times New Roman" w:eastAsia="方正仿宋_GBK" w:cs="Times New Roman"/>
          <w:color w:val="000000" w:themeColor="text1"/>
          <w:sz w:val="32"/>
          <w:szCs w:val="32"/>
          <w14:textFill>
            <w14:solidFill>
              <w14:schemeClr w14:val="tx1"/>
            </w14:solidFill>
          </w14:textFill>
        </w:rPr>
        <w:t>评分法进行评标。</w:t>
      </w:r>
    </w:p>
    <w:tbl>
      <w:tblPr>
        <w:tblStyle w:val="58"/>
        <w:tblW w:w="9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464"/>
        <w:gridCol w:w="854"/>
        <w:gridCol w:w="4344"/>
        <w:gridCol w:w="2157"/>
      </w:tblGrid>
      <w:tr w14:paraId="72A66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836" w:type="dxa"/>
            <w:vAlign w:val="center"/>
          </w:tcPr>
          <w:p w14:paraId="4FB30E0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color w:val="000000" w:themeColor="text1"/>
                <w:sz w:val="28"/>
                <w:szCs w:val="28"/>
                <w14:textFill>
                  <w14:solidFill>
                    <w14:schemeClr w14:val="tx1"/>
                  </w14:solidFill>
                </w14:textFill>
              </w:rPr>
            </w:pPr>
            <w:r>
              <w:rPr>
                <w:rFonts w:hint="default" w:ascii="Times New Roman" w:hAnsi="Times New Roman" w:eastAsia="方正仿宋_GBK" w:cs="Times New Roman"/>
                <w:b/>
                <w:bCs/>
                <w:color w:val="000000" w:themeColor="text1"/>
                <w:sz w:val="28"/>
                <w:szCs w:val="28"/>
                <w14:textFill>
                  <w14:solidFill>
                    <w14:schemeClr w14:val="tx1"/>
                  </w14:solidFill>
                </w14:textFill>
              </w:rPr>
              <w:t>序号</w:t>
            </w:r>
          </w:p>
        </w:tc>
        <w:tc>
          <w:tcPr>
            <w:tcW w:w="1464" w:type="dxa"/>
            <w:vAlign w:val="center"/>
          </w:tcPr>
          <w:p w14:paraId="1E2EFED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color w:val="000000" w:themeColor="text1"/>
                <w:sz w:val="28"/>
                <w:szCs w:val="28"/>
                <w14:textFill>
                  <w14:solidFill>
                    <w14:schemeClr w14:val="tx1"/>
                  </w14:solidFill>
                </w14:textFill>
              </w:rPr>
            </w:pPr>
            <w:r>
              <w:rPr>
                <w:rFonts w:hint="default" w:ascii="Times New Roman" w:hAnsi="Times New Roman" w:eastAsia="方正仿宋_GBK" w:cs="Times New Roman"/>
                <w:b/>
                <w:bCs/>
                <w:color w:val="000000" w:themeColor="text1"/>
                <w:sz w:val="28"/>
                <w:szCs w:val="28"/>
                <w14:textFill>
                  <w14:solidFill>
                    <w14:schemeClr w14:val="tx1"/>
                  </w14:solidFill>
                </w14:textFill>
              </w:rPr>
              <w:t>评分因素</w:t>
            </w:r>
          </w:p>
          <w:p w14:paraId="76937A3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color w:val="000000" w:themeColor="text1"/>
                <w:sz w:val="28"/>
                <w:szCs w:val="28"/>
                <w14:textFill>
                  <w14:solidFill>
                    <w14:schemeClr w14:val="tx1"/>
                  </w14:solidFill>
                </w14:textFill>
              </w:rPr>
            </w:pPr>
            <w:r>
              <w:rPr>
                <w:rFonts w:hint="default" w:ascii="Times New Roman" w:hAnsi="Times New Roman" w:eastAsia="方正仿宋_GBK" w:cs="Times New Roman"/>
                <w:b/>
                <w:bCs/>
                <w:color w:val="000000" w:themeColor="text1"/>
                <w:sz w:val="28"/>
                <w:szCs w:val="28"/>
                <w14:textFill>
                  <w14:solidFill>
                    <w14:schemeClr w14:val="tx1"/>
                  </w14:solidFill>
                </w14:textFill>
              </w:rPr>
              <w:t>及权重</w:t>
            </w:r>
          </w:p>
        </w:tc>
        <w:tc>
          <w:tcPr>
            <w:tcW w:w="854" w:type="dxa"/>
            <w:vAlign w:val="center"/>
          </w:tcPr>
          <w:p w14:paraId="29563C9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color w:val="000000" w:themeColor="text1"/>
                <w:sz w:val="28"/>
                <w:szCs w:val="28"/>
                <w14:textFill>
                  <w14:solidFill>
                    <w14:schemeClr w14:val="tx1"/>
                  </w14:solidFill>
                </w14:textFill>
              </w:rPr>
            </w:pPr>
            <w:r>
              <w:rPr>
                <w:rFonts w:hint="default" w:ascii="Times New Roman" w:hAnsi="Times New Roman" w:eastAsia="方正仿宋_GBK" w:cs="Times New Roman"/>
                <w:b/>
                <w:bCs/>
                <w:color w:val="000000" w:themeColor="text1"/>
                <w:sz w:val="28"/>
                <w:szCs w:val="28"/>
                <w14:textFill>
                  <w14:solidFill>
                    <w14:schemeClr w14:val="tx1"/>
                  </w14:solidFill>
                </w14:textFill>
              </w:rPr>
              <w:t>分值</w:t>
            </w:r>
          </w:p>
        </w:tc>
        <w:tc>
          <w:tcPr>
            <w:tcW w:w="4344" w:type="dxa"/>
            <w:vAlign w:val="center"/>
          </w:tcPr>
          <w:p w14:paraId="474A329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color w:val="000000" w:themeColor="text1"/>
                <w:sz w:val="28"/>
                <w:szCs w:val="28"/>
                <w14:textFill>
                  <w14:solidFill>
                    <w14:schemeClr w14:val="tx1"/>
                  </w14:solidFill>
                </w14:textFill>
              </w:rPr>
            </w:pPr>
            <w:r>
              <w:rPr>
                <w:rFonts w:hint="default" w:ascii="Times New Roman" w:hAnsi="Times New Roman" w:eastAsia="方正仿宋_GBK" w:cs="Times New Roman"/>
                <w:b/>
                <w:bCs/>
                <w:color w:val="000000" w:themeColor="text1"/>
                <w:sz w:val="28"/>
                <w:szCs w:val="28"/>
                <w14:textFill>
                  <w14:solidFill>
                    <w14:schemeClr w14:val="tx1"/>
                  </w14:solidFill>
                </w14:textFill>
              </w:rPr>
              <w:t>评分标准</w:t>
            </w:r>
          </w:p>
        </w:tc>
        <w:tc>
          <w:tcPr>
            <w:tcW w:w="2157" w:type="dxa"/>
            <w:vAlign w:val="center"/>
          </w:tcPr>
          <w:p w14:paraId="3E6B011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b/>
                <w:bCs/>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b/>
                <w:bCs/>
                <w:color w:val="000000" w:themeColor="text1"/>
                <w:sz w:val="28"/>
                <w:szCs w:val="28"/>
                <w:lang w:val="en-US" w:eastAsia="zh-CN"/>
                <w14:textFill>
                  <w14:solidFill>
                    <w14:schemeClr w14:val="tx1"/>
                  </w14:solidFill>
                </w14:textFill>
              </w:rPr>
              <w:t>说明</w:t>
            </w:r>
          </w:p>
        </w:tc>
      </w:tr>
      <w:tr w14:paraId="26943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36" w:type="dxa"/>
            <w:vAlign w:val="center"/>
          </w:tcPr>
          <w:p w14:paraId="6CB8764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1</w:t>
            </w:r>
          </w:p>
        </w:tc>
        <w:tc>
          <w:tcPr>
            <w:tcW w:w="1464" w:type="dxa"/>
            <w:vAlign w:val="center"/>
          </w:tcPr>
          <w:p w14:paraId="23ADA52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投标</w:t>
            </w:r>
          </w:p>
          <w:p w14:paraId="659F8DE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报价</w:t>
            </w:r>
          </w:p>
          <w:p w14:paraId="283C86F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30</w:t>
            </w:r>
            <w:r>
              <w:rPr>
                <w:rFonts w:hint="default" w:ascii="Times New Roman" w:hAnsi="Times New Roman" w:eastAsia="方正仿宋_GBK" w:cs="Times New Roman"/>
                <w:color w:val="000000" w:themeColor="text1"/>
                <w:sz w:val="28"/>
                <w:szCs w:val="28"/>
                <w14:textFill>
                  <w14:solidFill>
                    <w14:schemeClr w14:val="tx1"/>
                  </w14:solidFill>
                </w14:textFill>
              </w:rPr>
              <w:t>%）</w:t>
            </w:r>
          </w:p>
        </w:tc>
        <w:tc>
          <w:tcPr>
            <w:tcW w:w="854" w:type="dxa"/>
            <w:vAlign w:val="center"/>
          </w:tcPr>
          <w:p w14:paraId="1C86EA2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3</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0</w:t>
            </w:r>
          </w:p>
        </w:tc>
        <w:tc>
          <w:tcPr>
            <w:tcW w:w="4344" w:type="dxa"/>
            <w:vAlign w:val="center"/>
          </w:tcPr>
          <w:p w14:paraId="7CF5C12A">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将</w:t>
            </w:r>
            <w:r>
              <w:rPr>
                <w:rFonts w:hint="eastAsia" w:ascii="Times New Roman" w:hAnsi="Times New Roman" w:eastAsia="方正仿宋_GBK" w:cs="Times New Roman"/>
                <w:color w:val="000000" w:themeColor="text1"/>
                <w:sz w:val="28"/>
                <w:szCs w:val="28"/>
                <w14:textFill>
                  <w14:solidFill>
                    <w14:schemeClr w14:val="tx1"/>
                  </w14:solidFill>
                </w14:textFill>
              </w:rPr>
              <w:t>有效投标报价的</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平均</w:t>
            </w:r>
            <w:r>
              <w:rPr>
                <w:rFonts w:hint="eastAsia" w:ascii="Times New Roman" w:hAnsi="Times New Roman" w:eastAsia="方正仿宋_GBK" w:cs="Times New Roman"/>
                <w:color w:val="000000" w:themeColor="text1"/>
                <w:sz w:val="28"/>
                <w:szCs w:val="28"/>
                <w14:textFill>
                  <w14:solidFill>
                    <w14:schemeClr w14:val="tx1"/>
                  </w14:solidFill>
                </w14:textFill>
              </w:rPr>
              <w:t>价</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作</w:t>
            </w:r>
            <w:r>
              <w:rPr>
                <w:rFonts w:hint="eastAsia" w:ascii="Times New Roman" w:hAnsi="Times New Roman" w:eastAsia="方正仿宋_GBK" w:cs="Times New Roman"/>
                <w:color w:val="000000" w:themeColor="text1"/>
                <w:sz w:val="28"/>
                <w:szCs w:val="28"/>
                <w14:textFill>
                  <w14:solidFill>
                    <w14:schemeClr w14:val="tx1"/>
                  </w14:solidFill>
                </w14:textFill>
              </w:rPr>
              <w:t>为评标基准价，按下列公式计算每个投标人的投标价格得分。</w:t>
            </w:r>
          </w:p>
          <w:p w14:paraId="56F57EEA">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Hans"/>
                <w14:textFill>
                  <w14:solidFill>
                    <w14:schemeClr w14:val="tx1"/>
                  </w14:solidFill>
                </w14:textFill>
              </w:rPr>
              <w:t>所有通过资格评审的供应商的报价先预设得</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3</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0</w:t>
            </w:r>
            <w:r>
              <w:rPr>
                <w:rFonts w:hint="default" w:ascii="Times New Roman" w:hAnsi="Times New Roman" w:eastAsia="方正仿宋_GBK" w:cs="Times New Roman"/>
                <w:color w:val="000000" w:themeColor="text1"/>
                <w:sz w:val="28"/>
                <w:szCs w:val="28"/>
                <w:lang w:val="en-US" w:eastAsia="zh-Hans"/>
                <w14:textFill>
                  <w14:solidFill>
                    <w14:schemeClr w14:val="tx1"/>
                  </w14:solidFill>
                </w14:textFill>
              </w:rPr>
              <w:t>分。在此基础上，各供应商报价分别与</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评</w:t>
            </w:r>
            <w:r>
              <w:rPr>
                <w:rFonts w:hint="default" w:ascii="Times New Roman" w:hAnsi="Times New Roman" w:eastAsia="方正仿宋_GBK" w:cs="Times New Roman"/>
                <w:color w:val="000000" w:themeColor="text1"/>
                <w:sz w:val="28"/>
                <w:szCs w:val="28"/>
                <w:lang w:val="en-US" w:eastAsia="zh-Hans"/>
                <w14:textFill>
                  <w14:solidFill>
                    <w14:schemeClr w14:val="tx1"/>
                  </w14:solidFill>
                </w14:textFill>
              </w:rPr>
              <w:t>选报价基准价相比较，每高于</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评</w:t>
            </w:r>
            <w:r>
              <w:rPr>
                <w:rFonts w:hint="default" w:ascii="Times New Roman" w:hAnsi="Times New Roman" w:eastAsia="方正仿宋_GBK" w:cs="Times New Roman"/>
                <w:color w:val="000000" w:themeColor="text1"/>
                <w:sz w:val="28"/>
                <w:szCs w:val="28"/>
                <w:lang w:val="en-US" w:eastAsia="zh-Hans"/>
                <w14:textFill>
                  <w14:solidFill>
                    <w14:schemeClr w14:val="tx1"/>
                  </w14:solidFill>
                </w14:textFill>
              </w:rPr>
              <w:t>选报价基准价1%扣</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0.2</w:t>
            </w:r>
            <w:r>
              <w:rPr>
                <w:rFonts w:hint="default" w:ascii="Times New Roman" w:hAnsi="Times New Roman" w:eastAsia="方正仿宋_GBK" w:cs="Times New Roman"/>
                <w:color w:val="000000" w:themeColor="text1"/>
                <w:sz w:val="28"/>
                <w:szCs w:val="28"/>
                <w:lang w:val="en-US" w:eastAsia="zh-Hans"/>
                <w14:textFill>
                  <w14:solidFill>
                    <w14:schemeClr w14:val="tx1"/>
                  </w14:solidFill>
                </w14:textFill>
              </w:rPr>
              <w:t>分，每低于</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评</w:t>
            </w:r>
            <w:r>
              <w:rPr>
                <w:rFonts w:hint="default" w:ascii="Times New Roman" w:hAnsi="Times New Roman" w:eastAsia="方正仿宋_GBK" w:cs="Times New Roman"/>
                <w:color w:val="000000" w:themeColor="text1"/>
                <w:sz w:val="28"/>
                <w:szCs w:val="28"/>
                <w:lang w:val="en-US" w:eastAsia="zh-Hans"/>
                <w14:textFill>
                  <w14:solidFill>
                    <w14:schemeClr w14:val="tx1"/>
                  </w14:solidFill>
                </w14:textFill>
              </w:rPr>
              <w:t>选报价基准价1%扣0.</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1</w:t>
            </w:r>
            <w:r>
              <w:rPr>
                <w:rFonts w:hint="default" w:ascii="Times New Roman" w:hAnsi="Times New Roman" w:eastAsia="方正仿宋_GBK" w:cs="Times New Roman"/>
                <w:color w:val="000000" w:themeColor="text1"/>
                <w:sz w:val="28"/>
                <w:szCs w:val="28"/>
                <w:lang w:val="en-US" w:eastAsia="zh-Hans"/>
                <w14:textFill>
                  <w14:solidFill>
                    <w14:schemeClr w14:val="tx1"/>
                  </w14:solidFill>
                </w14:textFill>
              </w:rPr>
              <w:t>分，扣完为止。</w:t>
            </w:r>
          </w:p>
        </w:tc>
        <w:tc>
          <w:tcPr>
            <w:tcW w:w="2157" w:type="dxa"/>
            <w:vAlign w:val="center"/>
          </w:tcPr>
          <w:p w14:paraId="041F789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14:textFill>
                  <w14:solidFill>
                    <w14:schemeClr w14:val="tx1"/>
                  </w14:solidFill>
                </w14:textFill>
              </w:rPr>
              <w:t>高于</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最高限价</w:t>
            </w:r>
            <w:r>
              <w:rPr>
                <w:rFonts w:hint="eastAsia" w:ascii="Times New Roman" w:hAnsi="Times New Roman" w:eastAsia="方正仿宋_GBK" w:cs="Times New Roman"/>
                <w:color w:val="000000" w:themeColor="text1"/>
                <w:sz w:val="28"/>
                <w:szCs w:val="28"/>
                <w14:textFill>
                  <w14:solidFill>
                    <w14:schemeClr w14:val="tx1"/>
                  </w14:solidFill>
                </w14:textFill>
              </w:rPr>
              <w:t>为无效报价</w:t>
            </w:r>
          </w:p>
        </w:tc>
      </w:tr>
      <w:tr w14:paraId="2DB7C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836" w:type="dxa"/>
            <w:vMerge w:val="restart"/>
            <w:vAlign w:val="center"/>
          </w:tcPr>
          <w:p w14:paraId="01575F7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2</w:t>
            </w:r>
          </w:p>
        </w:tc>
        <w:tc>
          <w:tcPr>
            <w:tcW w:w="1464" w:type="dxa"/>
            <w:vAlign w:val="center"/>
          </w:tcPr>
          <w:p w14:paraId="46537A7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项目服务方案</w:t>
            </w: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0%）</w:t>
            </w:r>
          </w:p>
        </w:tc>
        <w:tc>
          <w:tcPr>
            <w:tcW w:w="854" w:type="dxa"/>
            <w:vAlign w:val="center"/>
          </w:tcPr>
          <w:p w14:paraId="2DF8257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0</w:t>
            </w:r>
          </w:p>
        </w:tc>
        <w:tc>
          <w:tcPr>
            <w:tcW w:w="4344" w:type="dxa"/>
            <w:vAlign w:val="center"/>
          </w:tcPr>
          <w:p w14:paraId="14384CB6">
            <w:pPr>
              <w:keepNext w:val="0"/>
              <w:keepLines w:val="0"/>
              <w:pageBreakBefore w:val="0"/>
              <w:widowControl/>
              <w:kinsoku/>
              <w:wordWrap/>
              <w:overflowPunct/>
              <w:topLinePunct w:val="0"/>
              <w:autoSpaceDE/>
              <w:autoSpaceDN/>
              <w:bidi w:val="0"/>
              <w:adjustRightInd/>
              <w:snapToGrid/>
              <w:spacing w:line="320" w:lineRule="exact"/>
              <w:ind w:firstLine="560" w:firstLineChars="200"/>
              <w:jc w:val="left"/>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服务</w:t>
            </w: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方案</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w:t>
            </w:r>
          </w:p>
          <w:p w14:paraId="2F99B3F0">
            <w:pPr>
              <w:keepNext w:val="0"/>
              <w:keepLines w:val="0"/>
              <w:pageBreakBefore w:val="0"/>
              <w:widowControl/>
              <w:kinsoku/>
              <w:wordWrap/>
              <w:overflowPunct/>
              <w:topLinePunct w:val="0"/>
              <w:autoSpaceDE/>
              <w:autoSpaceDN/>
              <w:bidi w:val="0"/>
              <w:adjustRightInd/>
              <w:snapToGrid/>
              <w:spacing w:line="320" w:lineRule="exact"/>
              <w:ind w:firstLine="560" w:firstLineChars="200"/>
              <w:jc w:val="left"/>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根据投标人针对本项目提供的</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规划</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服务方案进行综合评审，</w:t>
            </w: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包括：</w:t>
            </w:r>
          </w:p>
          <w:p w14:paraId="0D225731">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560" w:firstLineChars="200"/>
              <w:jc w:val="left"/>
              <w:textAlignment w:val="auto"/>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kern w:val="2"/>
                <w:sz w:val="28"/>
                <w:szCs w:val="28"/>
                <w:highlight w:val="none"/>
                <w:lang w:val="en-US" w:eastAsia="zh-CN" w:bidi="ar-SA"/>
                <w14:textFill>
                  <w14:solidFill>
                    <w14:schemeClr w14:val="tx1"/>
                  </w14:solidFill>
                </w14:textFill>
              </w:rPr>
              <w:t>1.</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服务</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规划：对服务项目的理解和认识充分，能够准确把握项目的背景及政策法规，项目方案内容全面具体；</w:t>
            </w:r>
          </w:p>
          <w:p w14:paraId="601A0F77">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560" w:firstLineChars="200"/>
              <w:jc w:val="left"/>
              <w:textAlignment w:val="auto"/>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分值：1-15分，其中优12-15分（不含12分），良8-12分（不含8分），中4-8分（不含4分），差0-4分。</w:t>
            </w:r>
          </w:p>
          <w:p w14:paraId="6C2E9D12">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560" w:firstLineChars="200"/>
              <w:jc w:val="left"/>
              <w:textAlignment w:val="auto"/>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kern w:val="2"/>
                <w:sz w:val="28"/>
                <w:szCs w:val="28"/>
                <w:highlight w:val="none"/>
                <w:lang w:val="en-US" w:eastAsia="zh-CN" w:bidi="ar-SA"/>
                <w14:textFill>
                  <w14:solidFill>
                    <w14:schemeClr w14:val="tx1"/>
                  </w14:solidFill>
                </w14:textFill>
              </w:rPr>
              <w:t>2.</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执行力</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项目方案可操作性强，能充分保障项目执行效果；</w:t>
            </w:r>
          </w:p>
          <w:p w14:paraId="685288B9">
            <w:pPr>
              <w:pStyle w:val="2"/>
              <w:keepNext w:val="0"/>
              <w:keepLines w:val="0"/>
              <w:pageBreakBefore w:val="0"/>
              <w:numPr>
                <w:ilvl w:val="0"/>
                <w:numId w:val="0"/>
              </w:numPr>
              <w:kinsoku/>
              <w:wordWrap/>
              <w:overflowPunct/>
              <w:topLinePunct w:val="0"/>
              <w:autoSpaceDE/>
              <w:autoSpaceDN/>
              <w:bidi w:val="0"/>
              <w:adjustRightInd/>
              <w:snapToGrid/>
              <w:spacing w:after="0" w:line="320" w:lineRule="exact"/>
              <w:ind w:firstLine="560" w:firstLineChars="200"/>
              <w:textAlignment w:val="auto"/>
              <w:rPr>
                <w:rFonts w:hint="eastAsia"/>
                <w:color w:val="000000" w:themeColor="text1"/>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分值：1-10分，其中优8-10分（不含8分），良6-8分（不含6分），中4-6分（不含4分），差0-4分。</w:t>
            </w:r>
          </w:p>
          <w:p w14:paraId="4B30FA87">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560" w:firstLineChars="200"/>
              <w:jc w:val="left"/>
              <w:textAlignment w:val="auto"/>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2"/>
                <w:sz w:val="28"/>
                <w:szCs w:val="28"/>
                <w:highlight w:val="none"/>
                <w:lang w:val="en-US" w:eastAsia="zh-CN" w:bidi="ar-SA"/>
                <w14:textFill>
                  <w14:solidFill>
                    <w14:schemeClr w14:val="tx1"/>
                  </w14:solidFill>
                </w14:textFill>
              </w:rPr>
              <w:t>3.</w:t>
            </w: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派至</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本项目的专家</w:t>
            </w: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团队资格水平</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highlight w:val="none"/>
                <w14:textFill>
                  <w14:solidFill>
                    <w14:schemeClr w14:val="tx1"/>
                  </w14:solidFill>
                </w14:textFill>
              </w:rPr>
              <w:t>具有“行动学习催化师”资格、</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highlight w:val="none"/>
                <w14:textFill>
                  <w14:solidFill>
                    <w14:schemeClr w14:val="tx1"/>
                  </w14:solidFill>
                </w14:textFill>
              </w:rPr>
              <w:t>国际注册管理咨询师</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highlight w:val="none"/>
                <w14:textFill>
                  <w14:solidFill>
                    <w14:schemeClr w14:val="tx1"/>
                  </w14:solidFill>
                </w14:textFill>
              </w:rPr>
              <w:t>等证书</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，具有主编医院管理相关书籍（限医院战略管理、质量管理、运营管理、创新管理方向），</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每提供</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一个得</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1</w:t>
            </w:r>
            <w:r>
              <w:rPr>
                <w:rFonts w:hint="eastAsia" w:ascii="Times New Roman" w:hAnsi="Times New Roman" w:eastAsia="方正仿宋_GBK" w:cs="Times New Roman"/>
                <w:color w:val="000000" w:themeColor="text1"/>
                <w:sz w:val="28"/>
                <w:szCs w:val="28"/>
                <w:highlight w:val="none"/>
                <w14:textFill>
                  <w14:solidFill>
                    <w14:schemeClr w14:val="tx1"/>
                  </w14:solidFill>
                </w14:textFill>
              </w:rPr>
              <w:t>分，满分1</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0分；</w:t>
            </w:r>
          </w:p>
          <w:p w14:paraId="1A227C7C">
            <w:pPr>
              <w:pStyle w:val="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left="0" w:leftChars="0" w:firstLine="560" w:firstLineChars="200"/>
              <w:textAlignment w:val="auto"/>
              <w:rPr>
                <w:rFonts w:hint="eastAsia" w:ascii="Times New Roman" w:hAnsi="Times New Roman" w:eastAsia="方正仿宋_GBK" w:cs="Times New Roman"/>
                <w:color w:val="000000" w:themeColor="text1"/>
                <w:kern w:val="2"/>
                <w:sz w:val="28"/>
                <w:szCs w:val="28"/>
                <w:highlight w:val="none"/>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28"/>
                <w:szCs w:val="28"/>
                <w:highlight w:val="none"/>
                <w:lang w:val="en-US" w:eastAsia="zh-CN" w:bidi="ar-SA"/>
                <w14:textFill>
                  <w14:solidFill>
                    <w14:schemeClr w14:val="tx1"/>
                  </w14:solidFill>
                </w14:textFill>
              </w:rPr>
              <w:t>4.提供拟邀请的行业内专家政策熟悉方向等信息。</w:t>
            </w:r>
          </w:p>
          <w:p w14:paraId="0B0754AE">
            <w:pPr>
              <w:pStyle w:val="2"/>
              <w:keepNext w:val="0"/>
              <w:keepLines w:val="0"/>
              <w:pageBreakBefore w:val="0"/>
              <w:widowControl w:val="0"/>
              <w:numPr>
                <w:ilvl w:val="0"/>
                <w:numId w:val="0"/>
              </w:numPr>
              <w:kinsoku/>
              <w:wordWrap/>
              <w:overflowPunct/>
              <w:topLinePunct w:val="0"/>
              <w:autoSpaceDE/>
              <w:autoSpaceDN/>
              <w:bidi w:val="0"/>
              <w:adjustRightInd/>
              <w:snapToGrid/>
              <w:spacing w:after="0" w:line="320" w:lineRule="exact"/>
              <w:ind w:firstLine="560" w:firstLineChars="200"/>
              <w:textAlignment w:val="auto"/>
              <w:rPr>
                <w:rFonts w:hint="default" w:ascii="Times New Roman" w:hAnsi="Times New Roman" w:eastAsia="方正仿宋_GBK" w:cs="Times New Roman"/>
                <w:color w:val="000000" w:themeColor="text1"/>
                <w:kern w:val="2"/>
                <w:sz w:val="28"/>
                <w:szCs w:val="28"/>
                <w:highlight w:val="none"/>
                <w:lang w:val="en-US" w:eastAsia="zh-CN" w:bidi="ar-SA"/>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分值：1-15分，其中优12-15分（不含12分），良8-12分（不含8分），中4-8分（不含4分），差0-4分。</w:t>
            </w:r>
          </w:p>
        </w:tc>
        <w:tc>
          <w:tcPr>
            <w:tcW w:w="2157" w:type="dxa"/>
            <w:vAlign w:val="center"/>
          </w:tcPr>
          <w:p w14:paraId="0E9F63A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提供相关证明材料</w:t>
            </w:r>
          </w:p>
        </w:tc>
      </w:tr>
      <w:tr w14:paraId="3CEE5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836" w:type="dxa"/>
            <w:vMerge w:val="continue"/>
            <w:vAlign w:val="center"/>
          </w:tcPr>
          <w:p w14:paraId="016DD6A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p>
        </w:tc>
        <w:tc>
          <w:tcPr>
            <w:tcW w:w="1464" w:type="dxa"/>
            <w:vMerge w:val="restart"/>
            <w:vAlign w:val="center"/>
          </w:tcPr>
          <w:p w14:paraId="7F644E7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投标方综合实力</w:t>
            </w:r>
          </w:p>
          <w:p w14:paraId="3C2F646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(20%)</w:t>
            </w:r>
          </w:p>
        </w:tc>
        <w:tc>
          <w:tcPr>
            <w:tcW w:w="854" w:type="dxa"/>
            <w:vAlign w:val="center"/>
          </w:tcPr>
          <w:p w14:paraId="01B2E96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5</w:t>
            </w:r>
          </w:p>
        </w:tc>
        <w:tc>
          <w:tcPr>
            <w:tcW w:w="4344" w:type="dxa"/>
            <w:vAlign w:val="center"/>
          </w:tcPr>
          <w:p w14:paraId="06D9DA2D">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lang w:val="en-US" w:eastAsia="zh-Hans"/>
                <w14:textFill>
                  <w14:solidFill>
                    <w14:schemeClr w14:val="tx1"/>
                  </w14:solidFill>
                </w14:textFill>
              </w:rPr>
              <w:t>派至本项目</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的</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主要</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专家</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从事医院管理咨询服务</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工作年限：工作</w:t>
            </w:r>
            <w:r>
              <w:rPr>
                <w:rFonts w:hint="default" w:ascii="Times New Roman" w:hAnsi="Times New Roman" w:eastAsia="方正仿宋_GBK" w:cs="Times New Roman"/>
                <w:color w:val="000000" w:themeColor="text1"/>
                <w:sz w:val="28"/>
                <w:szCs w:val="28"/>
                <w:highlight w:val="none"/>
                <w:lang w:val="en-US" w:eastAsia="zh-Hans"/>
                <w14:textFill>
                  <w14:solidFill>
                    <w14:schemeClr w14:val="tx1"/>
                  </w14:solidFill>
                </w14:textFill>
              </w:rPr>
              <w:t>年限≥</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1</w:t>
            </w: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0</w:t>
            </w:r>
            <w:r>
              <w:rPr>
                <w:rFonts w:hint="default" w:ascii="Times New Roman" w:hAnsi="Times New Roman" w:eastAsia="方正仿宋_GBK" w:cs="Times New Roman"/>
                <w:color w:val="000000" w:themeColor="text1"/>
                <w:sz w:val="28"/>
                <w:szCs w:val="28"/>
                <w:highlight w:val="none"/>
                <w:lang w:val="en-US" w:eastAsia="zh-Hans"/>
                <w14:textFill>
                  <w14:solidFill>
                    <w14:schemeClr w14:val="tx1"/>
                  </w14:solidFill>
                </w14:textFill>
              </w:rPr>
              <w:t>年得</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sz w:val="28"/>
                <w:szCs w:val="28"/>
                <w:highlight w:val="none"/>
                <w:lang w:val="en-US" w:eastAsia="zh-Hans"/>
                <w14:textFill>
                  <w14:solidFill>
                    <w14:schemeClr w14:val="tx1"/>
                  </w14:solidFill>
                </w14:textFill>
              </w:rPr>
              <w:t>分</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sz w:val="28"/>
                <w:szCs w:val="28"/>
                <w:highlight w:val="none"/>
                <w:lang w:val="en-US" w:eastAsia="zh-Hans"/>
                <w14:textFill>
                  <w14:solidFill>
                    <w14:schemeClr w14:val="tx1"/>
                  </w14:solidFill>
                </w14:textFill>
              </w:rPr>
              <w:t>≤</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工作</w:t>
            </w:r>
            <w:r>
              <w:rPr>
                <w:rFonts w:hint="default" w:ascii="Times New Roman" w:hAnsi="Times New Roman" w:eastAsia="方正仿宋_GBK" w:cs="Times New Roman"/>
                <w:color w:val="000000" w:themeColor="text1"/>
                <w:sz w:val="28"/>
                <w:szCs w:val="28"/>
                <w:highlight w:val="none"/>
                <w:lang w:val="en-US" w:eastAsia="zh-Hans"/>
                <w14:textFill>
                  <w14:solidFill>
                    <w14:schemeClr w14:val="tx1"/>
                  </w14:solidFill>
                </w14:textFill>
              </w:rPr>
              <w:t>年限＜</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10</w:t>
            </w:r>
            <w:r>
              <w:rPr>
                <w:rFonts w:hint="default" w:ascii="Times New Roman" w:hAnsi="Times New Roman" w:eastAsia="方正仿宋_GBK" w:cs="Times New Roman"/>
                <w:color w:val="000000" w:themeColor="text1"/>
                <w:sz w:val="28"/>
                <w:szCs w:val="28"/>
                <w:highlight w:val="none"/>
                <w:lang w:val="en-US" w:eastAsia="zh-Hans"/>
                <w14:textFill>
                  <w14:solidFill>
                    <w14:schemeClr w14:val="tx1"/>
                  </w14:solidFill>
                </w14:textFill>
              </w:rPr>
              <w:t>年得</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3</w:t>
            </w:r>
            <w:r>
              <w:rPr>
                <w:rFonts w:hint="default" w:ascii="Times New Roman" w:hAnsi="Times New Roman" w:eastAsia="方正仿宋_GBK" w:cs="Times New Roman"/>
                <w:color w:val="000000" w:themeColor="text1"/>
                <w:sz w:val="28"/>
                <w:szCs w:val="28"/>
                <w:highlight w:val="none"/>
                <w:lang w:val="en-US" w:eastAsia="zh-Hans"/>
                <w14:textFill>
                  <w14:solidFill>
                    <w14:schemeClr w14:val="tx1"/>
                  </w14:solidFill>
                </w14:textFill>
              </w:rPr>
              <w:t>分，</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工作</w:t>
            </w:r>
            <w:r>
              <w:rPr>
                <w:rFonts w:hint="default" w:ascii="Times New Roman" w:hAnsi="Times New Roman" w:eastAsia="方正仿宋_GBK" w:cs="Times New Roman"/>
                <w:color w:val="000000" w:themeColor="text1"/>
                <w:sz w:val="28"/>
                <w:szCs w:val="28"/>
                <w:highlight w:val="none"/>
                <w:lang w:val="en-US" w:eastAsia="zh-Hans"/>
                <w14:textFill>
                  <w14:solidFill>
                    <w14:schemeClr w14:val="tx1"/>
                  </w14:solidFill>
                </w14:textFill>
              </w:rPr>
              <w:t>年限＜</w:t>
            </w: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sz w:val="28"/>
                <w:szCs w:val="28"/>
                <w:highlight w:val="none"/>
                <w:lang w:val="en-US" w:eastAsia="zh-Hans"/>
                <w14:textFill>
                  <w14:solidFill>
                    <w14:schemeClr w14:val="tx1"/>
                  </w14:solidFill>
                </w14:textFill>
              </w:rPr>
              <w:t>年得</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2</w:t>
            </w:r>
            <w:r>
              <w:rPr>
                <w:rFonts w:hint="default" w:ascii="Times New Roman" w:hAnsi="Times New Roman" w:eastAsia="方正仿宋_GBK" w:cs="Times New Roman"/>
                <w:color w:val="000000" w:themeColor="text1"/>
                <w:sz w:val="28"/>
                <w:szCs w:val="28"/>
                <w:highlight w:val="none"/>
                <w:lang w:val="en-US" w:eastAsia="zh-Hans"/>
                <w14:textFill>
                  <w14:solidFill>
                    <w14:schemeClr w14:val="tx1"/>
                  </w14:solidFill>
                </w14:textFill>
              </w:rPr>
              <w:t>分</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w:t>
            </w:r>
          </w:p>
        </w:tc>
        <w:tc>
          <w:tcPr>
            <w:tcW w:w="2157" w:type="dxa"/>
            <w:vAlign w:val="center"/>
          </w:tcPr>
          <w:p w14:paraId="645515A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提供相关证明材料</w:t>
            </w:r>
          </w:p>
        </w:tc>
      </w:tr>
      <w:tr w14:paraId="6CC34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836" w:type="dxa"/>
            <w:vMerge w:val="continue"/>
            <w:vAlign w:val="center"/>
          </w:tcPr>
          <w:p w14:paraId="3A6E59E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p>
        </w:tc>
        <w:tc>
          <w:tcPr>
            <w:tcW w:w="1464" w:type="dxa"/>
            <w:vMerge w:val="continue"/>
            <w:vAlign w:val="center"/>
          </w:tcPr>
          <w:p w14:paraId="658DA8A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p>
        </w:tc>
        <w:tc>
          <w:tcPr>
            <w:tcW w:w="854" w:type="dxa"/>
            <w:vAlign w:val="center"/>
          </w:tcPr>
          <w:p w14:paraId="02423E9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10</w:t>
            </w:r>
          </w:p>
        </w:tc>
        <w:tc>
          <w:tcPr>
            <w:tcW w:w="4344" w:type="dxa"/>
            <w:vAlign w:val="center"/>
          </w:tcPr>
          <w:p w14:paraId="709F7FF1">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Hans"/>
                <w14:textFill>
                  <w14:solidFill>
                    <w14:schemeClr w14:val="tx1"/>
                  </w14:solidFill>
                </w14:textFill>
              </w:rPr>
              <w:t>派至本项目</w:t>
            </w:r>
            <w:r>
              <w:rPr>
                <w:rFonts w:hint="default" w:ascii="Times New Roman" w:hAnsi="Times New Roman" w:eastAsia="方正仿宋_GBK" w:cs="Times New Roman"/>
                <w:color w:val="000000" w:themeColor="text1"/>
                <w:sz w:val="28"/>
                <w:szCs w:val="28"/>
                <w14:textFill>
                  <w14:solidFill>
                    <w14:schemeClr w14:val="tx1"/>
                  </w14:solidFill>
                </w14:textFill>
              </w:rPr>
              <w:t>的专家具有原创的医院管理版权课程（限医院战略管理、质量管理、运营管理、创新管理方向）（均需出具国家版权认证证明）</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每提供一个原创课程</w:t>
            </w:r>
            <w:r>
              <w:rPr>
                <w:rFonts w:hint="default" w:ascii="Times New Roman" w:hAnsi="Times New Roman" w:eastAsia="方正仿宋_GBK" w:cs="Times New Roman"/>
                <w:color w:val="000000" w:themeColor="text1"/>
                <w:sz w:val="28"/>
                <w:szCs w:val="28"/>
                <w:lang w:val="en-US" w:eastAsia="zh-Hans"/>
                <w14:textFill>
                  <w14:solidFill>
                    <w14:schemeClr w14:val="tx1"/>
                  </w14:solidFill>
                </w14:textFill>
              </w:rPr>
              <w:t>得</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2</w:t>
            </w:r>
            <w:r>
              <w:rPr>
                <w:rFonts w:hint="default" w:ascii="Times New Roman" w:hAnsi="Times New Roman" w:eastAsia="方正仿宋_GBK" w:cs="Times New Roman"/>
                <w:color w:val="000000" w:themeColor="text1"/>
                <w:sz w:val="28"/>
                <w:szCs w:val="28"/>
                <w:lang w:val="en-US" w:eastAsia="zh-Hans"/>
                <w14:textFill>
                  <w14:solidFill>
                    <w14:schemeClr w14:val="tx1"/>
                  </w14:solidFill>
                </w14:textFill>
              </w:rPr>
              <w:t>分</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，满分10分。</w:t>
            </w:r>
          </w:p>
        </w:tc>
        <w:tc>
          <w:tcPr>
            <w:tcW w:w="2157" w:type="dxa"/>
            <w:vAlign w:val="center"/>
          </w:tcPr>
          <w:p w14:paraId="47D87A1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提供相关证明材料</w:t>
            </w:r>
          </w:p>
        </w:tc>
      </w:tr>
      <w:tr w14:paraId="0A880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836" w:type="dxa"/>
            <w:vAlign w:val="center"/>
          </w:tcPr>
          <w:p w14:paraId="35FC2AAC">
            <w:pPr>
              <w:keepNext w:val="0"/>
              <w:keepLines w:val="0"/>
              <w:pageBreakBefore w:val="0"/>
              <w:widowControl/>
              <w:kinsoku/>
              <w:wordWrap/>
              <w:overflowPunct/>
              <w:topLinePunct w:val="0"/>
              <w:autoSpaceDE/>
              <w:autoSpaceDN/>
              <w:bidi w:val="0"/>
              <w:adjustRightInd/>
              <w:snapToGrid/>
              <w:spacing w:line="360" w:lineRule="exact"/>
              <w:ind w:firstLine="560" w:firstLineChars="200"/>
              <w:jc w:val="center"/>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p>
        </w:tc>
        <w:tc>
          <w:tcPr>
            <w:tcW w:w="1464" w:type="dxa"/>
            <w:vMerge w:val="continue"/>
            <w:vAlign w:val="center"/>
          </w:tcPr>
          <w:p w14:paraId="30E82AD4">
            <w:pPr>
              <w:keepNext w:val="0"/>
              <w:keepLines w:val="0"/>
              <w:pageBreakBefore w:val="0"/>
              <w:widowControl/>
              <w:kinsoku/>
              <w:wordWrap/>
              <w:overflowPunct/>
              <w:topLinePunct w:val="0"/>
              <w:autoSpaceDE/>
              <w:autoSpaceDN/>
              <w:bidi w:val="0"/>
              <w:adjustRightInd/>
              <w:snapToGrid/>
              <w:spacing w:line="360" w:lineRule="exact"/>
              <w:ind w:firstLine="560" w:firstLineChars="200"/>
              <w:jc w:val="center"/>
              <w:textAlignment w:val="auto"/>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p>
        </w:tc>
        <w:tc>
          <w:tcPr>
            <w:tcW w:w="854" w:type="dxa"/>
            <w:vAlign w:val="center"/>
          </w:tcPr>
          <w:p w14:paraId="6C5577C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5</w:t>
            </w:r>
          </w:p>
        </w:tc>
        <w:tc>
          <w:tcPr>
            <w:tcW w:w="4344" w:type="dxa"/>
            <w:vAlign w:val="center"/>
          </w:tcPr>
          <w:p w14:paraId="39D4D1BC">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投标</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单位有</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与二级以上公立医院成功合作案例，每提供</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一个</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案例</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得</w:t>
            </w:r>
            <w:r>
              <w:rPr>
                <w:rFonts w:hint="eastAsia" w:ascii="Times New Roman" w:hAnsi="Times New Roman" w:eastAsia="方正仿宋_GBK" w:cs="Times New Roman"/>
                <w:color w:val="000000" w:themeColor="text1"/>
                <w:sz w:val="28"/>
                <w:szCs w:val="28"/>
                <w:highlight w:val="none"/>
                <w14:textFill>
                  <w14:solidFill>
                    <w14:schemeClr w14:val="tx1"/>
                  </w14:solidFill>
                </w14:textFill>
              </w:rPr>
              <w:t>2分，</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满分5</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分</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w:t>
            </w:r>
          </w:p>
        </w:tc>
        <w:tc>
          <w:tcPr>
            <w:tcW w:w="2157" w:type="dxa"/>
            <w:vAlign w:val="center"/>
          </w:tcPr>
          <w:p w14:paraId="17E489B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提供医院证明及合同，合同复印件加盖公章</w:t>
            </w:r>
          </w:p>
        </w:tc>
      </w:tr>
    </w:tbl>
    <w:p w14:paraId="6EE68B03">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lang w:val="en-US" w:eastAsia="zh-CN"/>
        </w:rPr>
        <w:t>（二</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rPr>
        <w:t>评标标准</w:t>
      </w:r>
    </w:p>
    <w:p w14:paraId="570CC920">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lang w:val="en-US" w:eastAsia="zh-Hans"/>
        </w:rPr>
        <w:t>得分=</w:t>
      </w:r>
      <w:r>
        <w:rPr>
          <w:rFonts w:hint="default" w:ascii="Times New Roman" w:hAnsi="Times New Roman" w:eastAsia="方正仿宋_GBK" w:cs="Times New Roman"/>
          <w:bCs/>
          <w:sz w:val="32"/>
          <w:szCs w:val="32"/>
          <w:lang w:val="en-US" w:eastAsia="zh-CN"/>
        </w:rPr>
        <w:t>投标</w:t>
      </w:r>
      <w:r>
        <w:rPr>
          <w:rFonts w:hint="default" w:ascii="Times New Roman" w:hAnsi="Times New Roman" w:eastAsia="方正仿宋_GBK" w:cs="Times New Roman"/>
          <w:bCs/>
          <w:sz w:val="32"/>
          <w:szCs w:val="32"/>
          <w:lang w:val="en-US" w:eastAsia="zh-Hans"/>
        </w:rPr>
        <w:t>报价得分+</w:t>
      </w:r>
      <w:r>
        <w:rPr>
          <w:rFonts w:hint="eastAsia" w:ascii="Times New Roman" w:hAnsi="Times New Roman" w:eastAsia="方正仿宋_GBK" w:cs="Times New Roman"/>
          <w:bCs/>
          <w:sz w:val="32"/>
          <w:szCs w:val="32"/>
          <w:lang w:val="en-US" w:eastAsia="zh-CN"/>
        </w:rPr>
        <w:t>项目服务方案</w:t>
      </w:r>
      <w:r>
        <w:rPr>
          <w:rFonts w:hint="default" w:ascii="Times New Roman" w:hAnsi="Times New Roman" w:eastAsia="方正仿宋_GBK" w:cs="Times New Roman"/>
          <w:bCs/>
          <w:sz w:val="32"/>
          <w:szCs w:val="32"/>
          <w:lang w:val="en-US" w:eastAsia="zh-Hans"/>
        </w:rPr>
        <w:t>得分</w:t>
      </w:r>
      <w:r>
        <w:rPr>
          <w:rFonts w:hint="eastAsia" w:ascii="Times New Roman" w:hAnsi="Times New Roman" w:eastAsia="方正仿宋_GBK" w:cs="Times New Roman"/>
          <w:bCs/>
          <w:sz w:val="32"/>
          <w:szCs w:val="32"/>
          <w:lang w:val="en-US" w:eastAsia="zh-CN"/>
        </w:rPr>
        <w:t>+投标方综合实力得分</w:t>
      </w:r>
      <w:r>
        <w:rPr>
          <w:rFonts w:hint="default" w:ascii="Times New Roman" w:hAnsi="Times New Roman" w:eastAsia="方正仿宋_GBK" w:cs="Times New Roman"/>
          <w:bCs/>
          <w:sz w:val="32"/>
          <w:szCs w:val="32"/>
          <w:lang w:val="en-US" w:eastAsia="zh-Hans"/>
        </w:rPr>
        <w:t>。</w:t>
      </w:r>
    </w:p>
    <w:p w14:paraId="0A983934">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方正黑体_GBK" w:hAnsi="方正黑体_GBK" w:eastAsia="方正黑体_GBK" w:cs="方正黑体_GBK"/>
          <w:bCs/>
          <w:color w:val="auto"/>
          <w:kern w:val="0"/>
          <w:sz w:val="32"/>
          <w:szCs w:val="32"/>
        </w:rPr>
      </w:pPr>
      <w:bookmarkStart w:id="44" w:name="_Toc493506301"/>
      <w:bookmarkStart w:id="45" w:name="_Toc31745"/>
      <w:r>
        <w:rPr>
          <w:rFonts w:hint="default" w:ascii="方正黑体_GBK" w:hAnsi="方正黑体_GBK" w:eastAsia="方正黑体_GBK" w:cs="方正黑体_GBK"/>
          <w:bCs/>
          <w:color w:val="auto"/>
          <w:kern w:val="0"/>
          <w:sz w:val="32"/>
          <w:szCs w:val="32"/>
          <w:lang w:val="en-US" w:eastAsia="zh-CN"/>
        </w:rPr>
        <w:t>九</w:t>
      </w:r>
      <w:r>
        <w:rPr>
          <w:rFonts w:hint="default" w:ascii="方正黑体_GBK" w:hAnsi="方正黑体_GBK" w:eastAsia="方正黑体_GBK" w:cs="方正黑体_GBK"/>
          <w:bCs/>
          <w:color w:val="auto"/>
          <w:kern w:val="0"/>
          <w:sz w:val="32"/>
          <w:szCs w:val="32"/>
        </w:rPr>
        <w:t>、无效投标条款</w:t>
      </w:r>
      <w:bookmarkEnd w:id="44"/>
      <w:bookmarkEnd w:id="45"/>
    </w:p>
    <w:p w14:paraId="7C3F50A5">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投标人或其投标文件出现下列情况之一者，应为无效投标：</w:t>
      </w:r>
    </w:p>
    <w:p w14:paraId="32A4D947">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（一）投标文件未按招标文件要求签署、盖章的；</w:t>
      </w:r>
    </w:p>
    <w:p w14:paraId="40284C80">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（二）不具备招标文件中规定的资格要求的；</w:t>
      </w:r>
    </w:p>
    <w:p w14:paraId="3F10DDC6">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（三）报价超过招标文件中规定的预算金额或者最高限价的； </w:t>
      </w:r>
    </w:p>
    <w:p w14:paraId="1654944B">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（四）投标文件含有采购人不能接受的附加条件的；</w:t>
      </w:r>
    </w:p>
    <w:p w14:paraId="678F5029">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（五）投标人串通投标的；</w:t>
      </w:r>
    </w:p>
    <w:p w14:paraId="4EE6EAD2">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（六）法律、法规和招标文件规定的其他无效情形。</w:t>
      </w:r>
    </w:p>
    <w:p w14:paraId="47A23C93">
      <w:pPr>
        <w:widowControl/>
        <w:spacing w:line="594" w:lineRule="exact"/>
        <w:ind w:firstLine="640" w:firstLineChars="200"/>
        <w:jc w:val="left"/>
        <w:rPr>
          <w:rFonts w:hint="default" w:ascii="方正黑体_GBK" w:hAnsi="方正黑体_GBK" w:eastAsia="方正黑体_GBK" w:cs="方正黑体_GBK"/>
          <w:bCs/>
          <w:color w:val="auto"/>
          <w:kern w:val="0"/>
          <w:sz w:val="32"/>
          <w:szCs w:val="32"/>
          <w:lang w:val="en-US" w:eastAsia="zh-CN"/>
        </w:rPr>
      </w:pPr>
      <w:r>
        <w:rPr>
          <w:rFonts w:hint="default" w:ascii="方正黑体_GBK" w:hAnsi="方正黑体_GBK" w:eastAsia="方正黑体_GBK" w:cs="方正黑体_GBK"/>
          <w:bCs/>
          <w:color w:val="auto"/>
          <w:kern w:val="0"/>
          <w:sz w:val="32"/>
          <w:szCs w:val="32"/>
          <w:lang w:val="en-US" w:eastAsia="zh-CN"/>
        </w:rPr>
        <w:t>十、废标</w:t>
      </w:r>
    </w:p>
    <w:p w14:paraId="366612C0">
      <w:pPr>
        <w:widowControl/>
        <w:spacing w:line="594" w:lineRule="exact"/>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在招标采购中，出现下列情形之一的，应予废标：</w:t>
      </w:r>
    </w:p>
    <w:p w14:paraId="2485460E">
      <w:pPr>
        <w:widowControl/>
        <w:numPr>
          <w:ilvl w:val="0"/>
          <w:numId w:val="12"/>
        </w:numPr>
        <w:spacing w:line="594" w:lineRule="exact"/>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符合专业条件的投标人或者对招标文件作实质响应的投标人不足三家的；</w:t>
      </w:r>
    </w:p>
    <w:p w14:paraId="7CD89814">
      <w:pPr>
        <w:widowControl/>
        <w:numPr>
          <w:ilvl w:val="0"/>
          <w:numId w:val="0"/>
        </w:numPr>
        <w:spacing w:line="594" w:lineRule="exact"/>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（二）投标人的报价均超过了采购预算，采购人不能支付的；</w:t>
      </w:r>
    </w:p>
    <w:p w14:paraId="7F945316">
      <w:pPr>
        <w:widowControl/>
        <w:spacing w:line="594" w:lineRule="exact"/>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（三）出现影响采购公正的违法、违规行为的；</w:t>
      </w:r>
    </w:p>
    <w:p w14:paraId="20425F28">
      <w:pPr>
        <w:widowControl/>
        <w:spacing w:line="594" w:lineRule="exact"/>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（四）因重大变故，采购任务取消的。</w:t>
      </w:r>
    </w:p>
    <w:p w14:paraId="24C618A3">
      <w:pPr>
        <w:widowControl/>
        <w:spacing w:line="594" w:lineRule="exact"/>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废标后，除采购任务取消情形外，应当重新组织采购。</w:t>
      </w:r>
    </w:p>
    <w:p w14:paraId="2106CBCC">
      <w:pPr>
        <w:widowControl/>
        <w:spacing w:line="594" w:lineRule="exact"/>
        <w:ind w:firstLine="640" w:firstLineChars="200"/>
        <w:jc w:val="left"/>
        <w:rPr>
          <w:rFonts w:hint="default" w:ascii="方正黑体_GBK" w:hAnsi="方正黑体_GBK" w:eastAsia="方正黑体_GBK" w:cs="方正黑体_GBK"/>
          <w:bCs/>
          <w:color w:val="auto"/>
          <w:kern w:val="0"/>
          <w:sz w:val="32"/>
          <w:szCs w:val="32"/>
        </w:rPr>
      </w:pPr>
      <w:r>
        <w:rPr>
          <w:rFonts w:hint="default" w:ascii="方正黑体_GBK" w:hAnsi="方正黑体_GBK" w:eastAsia="方正黑体_GBK" w:cs="方正黑体_GBK"/>
          <w:bCs/>
          <w:color w:val="auto"/>
          <w:kern w:val="0"/>
          <w:sz w:val="32"/>
          <w:szCs w:val="32"/>
        </w:rPr>
        <w:t>十</w:t>
      </w:r>
      <w:r>
        <w:rPr>
          <w:rFonts w:hint="default" w:ascii="方正黑体_GBK" w:hAnsi="方正黑体_GBK" w:eastAsia="方正黑体_GBK" w:cs="方正黑体_GBK"/>
          <w:bCs/>
          <w:color w:val="auto"/>
          <w:kern w:val="0"/>
          <w:sz w:val="32"/>
          <w:szCs w:val="32"/>
          <w:lang w:val="en-US" w:eastAsia="zh-CN"/>
        </w:rPr>
        <w:t>一</w:t>
      </w:r>
      <w:r>
        <w:rPr>
          <w:rFonts w:hint="default" w:ascii="方正黑体_GBK" w:hAnsi="方正黑体_GBK" w:eastAsia="方正黑体_GBK" w:cs="方正黑体_GBK"/>
          <w:bCs/>
          <w:color w:val="auto"/>
          <w:kern w:val="0"/>
          <w:sz w:val="32"/>
          <w:szCs w:val="32"/>
        </w:rPr>
        <w:t>、定标</w:t>
      </w:r>
    </w:p>
    <w:p w14:paraId="7AC1076F">
      <w:pPr>
        <w:widowControl/>
        <w:spacing w:line="594" w:lineRule="exact"/>
        <w:ind w:firstLine="640" w:firstLineChars="20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auto"/>
          <w:sz w:val="32"/>
          <w:szCs w:val="32"/>
        </w:rPr>
        <w:t>（一）采购人评标委员会按照评标报告中</w:t>
      </w:r>
      <w:r>
        <w:rPr>
          <w:rFonts w:hint="default" w:ascii="Times New Roman" w:hAnsi="Times New Roman" w:eastAsia="方正仿宋_GBK" w:cs="Times New Roman"/>
          <w:color w:val="auto"/>
          <w:sz w:val="32"/>
          <w:szCs w:val="32"/>
          <w:lang w:val="en-US" w:eastAsia="zh-CN"/>
        </w:rPr>
        <w:t>得分</w:t>
      </w:r>
      <w:r>
        <w:rPr>
          <w:rFonts w:hint="default" w:ascii="Times New Roman" w:hAnsi="Times New Roman" w:eastAsia="方正仿宋_GBK" w:cs="Times New Roman"/>
          <w:color w:val="auto"/>
          <w:sz w:val="32"/>
          <w:szCs w:val="32"/>
        </w:rPr>
        <w:t>由</w:t>
      </w:r>
      <w:r>
        <w:rPr>
          <w:rFonts w:hint="default" w:ascii="Times New Roman" w:hAnsi="Times New Roman" w:eastAsia="方正仿宋_GBK" w:cs="Times New Roman"/>
          <w:color w:val="auto"/>
          <w:sz w:val="32"/>
          <w:szCs w:val="32"/>
          <w:lang w:val="en-US" w:eastAsia="zh-CN"/>
        </w:rPr>
        <w:t>高</w:t>
      </w:r>
      <w:r>
        <w:rPr>
          <w:rFonts w:hint="default" w:ascii="Times New Roman" w:hAnsi="Times New Roman" w:eastAsia="方正仿宋_GBK" w:cs="Times New Roman"/>
          <w:color w:val="auto"/>
          <w:sz w:val="32"/>
          <w:szCs w:val="32"/>
        </w:rPr>
        <w:t>到</w:t>
      </w:r>
      <w:r>
        <w:rPr>
          <w:rFonts w:hint="default" w:ascii="Times New Roman" w:hAnsi="Times New Roman" w:eastAsia="方正仿宋_GBK" w:cs="Times New Roman"/>
          <w:color w:val="auto"/>
          <w:sz w:val="32"/>
          <w:szCs w:val="32"/>
          <w:lang w:val="en-US" w:eastAsia="zh-CN"/>
        </w:rPr>
        <w:t>低</w:t>
      </w:r>
      <w:r>
        <w:rPr>
          <w:rFonts w:hint="default" w:ascii="Times New Roman" w:hAnsi="Times New Roman" w:eastAsia="方正仿宋_GBK" w:cs="Times New Roman"/>
          <w:color w:val="auto"/>
          <w:sz w:val="32"/>
          <w:szCs w:val="32"/>
        </w:rPr>
        <w:t>排序</w:t>
      </w:r>
      <w:r>
        <w:rPr>
          <w:rFonts w:hint="default" w:ascii="Times New Roman" w:hAnsi="Times New Roman" w:eastAsia="方正仿宋_GBK" w:cs="Times New Roman"/>
          <w:color w:val="auto"/>
          <w:sz w:val="32"/>
          <w:szCs w:val="32"/>
          <w:lang w:val="en-US" w:eastAsia="zh-CN"/>
        </w:rPr>
        <w:t>确定第一名为</w:t>
      </w:r>
      <w:r>
        <w:rPr>
          <w:rFonts w:hint="default" w:ascii="Times New Roman" w:hAnsi="Times New Roman" w:eastAsia="方正仿宋_GBK" w:cs="Times New Roman"/>
          <w:color w:val="auto"/>
          <w:sz w:val="32"/>
          <w:szCs w:val="32"/>
        </w:rPr>
        <w:t>中标候选人。</w:t>
      </w:r>
      <w:r>
        <w:rPr>
          <w:rFonts w:hint="default" w:ascii="Times New Roman" w:hAnsi="Times New Roman" w:eastAsia="方正仿宋_GBK" w:cs="Times New Roman"/>
          <w:bCs/>
          <w:sz w:val="32"/>
          <w:szCs w:val="32"/>
        </w:rPr>
        <w:t>若得分相同时，将选择总报价低的为第一</w:t>
      </w:r>
      <w:r>
        <w:rPr>
          <w:rFonts w:hint="eastAsia" w:ascii="Times New Roman" w:hAnsi="Times New Roman" w:eastAsia="方正仿宋_GBK" w:cs="Times New Roman"/>
          <w:bCs/>
          <w:sz w:val="32"/>
          <w:szCs w:val="32"/>
          <w:lang w:val="en-US" w:eastAsia="zh-CN"/>
        </w:rPr>
        <w:t>中标</w:t>
      </w:r>
      <w:r>
        <w:rPr>
          <w:rFonts w:hint="default" w:ascii="Times New Roman" w:hAnsi="Times New Roman" w:eastAsia="方正仿宋_GBK" w:cs="Times New Roman"/>
          <w:bCs/>
          <w:sz w:val="32"/>
          <w:szCs w:val="32"/>
        </w:rPr>
        <w:t>候选人</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color w:val="auto"/>
          <w:sz w:val="32"/>
          <w:szCs w:val="32"/>
        </w:rPr>
        <w:t>在公示结束后无异议，第一中标候选人即为中标人。</w:t>
      </w:r>
    </w:p>
    <w:p w14:paraId="28F51A42">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（二）中标人变更</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中标人拒绝与采购人签订合同的，采购人可以按照评标报告推荐的中标候选人顺序，确定排名下一位的候选人为中标人，也可以重新开展采购活动。</w:t>
      </w:r>
    </w:p>
    <w:p w14:paraId="20E9BC21">
      <w:pPr>
        <w:widowControl/>
        <w:spacing w:line="594" w:lineRule="exact"/>
        <w:ind w:firstLine="640" w:firstLineChars="200"/>
        <w:jc w:val="left"/>
        <w:rPr>
          <w:rFonts w:hint="default" w:ascii="方正黑体_GBK" w:hAnsi="方正黑体_GBK" w:eastAsia="方正黑体_GBK" w:cs="方正黑体_GBK"/>
          <w:bCs/>
          <w:color w:val="auto"/>
          <w:kern w:val="0"/>
          <w:sz w:val="32"/>
          <w:szCs w:val="32"/>
        </w:rPr>
      </w:pPr>
      <w:r>
        <w:rPr>
          <w:rFonts w:hint="default" w:ascii="方正黑体_GBK" w:hAnsi="方正黑体_GBK" w:eastAsia="方正黑体_GBK" w:cs="方正黑体_GBK"/>
          <w:bCs/>
          <w:color w:val="auto"/>
          <w:kern w:val="0"/>
          <w:sz w:val="32"/>
          <w:szCs w:val="32"/>
        </w:rPr>
        <w:t>十</w:t>
      </w:r>
      <w:r>
        <w:rPr>
          <w:rFonts w:hint="default" w:ascii="方正黑体_GBK" w:hAnsi="方正黑体_GBK" w:eastAsia="方正黑体_GBK" w:cs="方正黑体_GBK"/>
          <w:bCs/>
          <w:color w:val="auto"/>
          <w:kern w:val="0"/>
          <w:sz w:val="32"/>
          <w:szCs w:val="32"/>
          <w:lang w:val="en-US" w:eastAsia="zh-CN"/>
        </w:rPr>
        <w:t>二</w:t>
      </w:r>
      <w:r>
        <w:rPr>
          <w:rFonts w:hint="default" w:ascii="方正黑体_GBK" w:hAnsi="方正黑体_GBK" w:eastAsia="方正黑体_GBK" w:cs="方正黑体_GBK"/>
          <w:bCs/>
          <w:color w:val="auto"/>
          <w:kern w:val="0"/>
          <w:sz w:val="32"/>
          <w:szCs w:val="32"/>
        </w:rPr>
        <w:t>、投标人须知</w:t>
      </w:r>
    </w:p>
    <w:p w14:paraId="6DB23767">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（一）投标人没有按照招标文件要求提供全部资料，或者投标人没有对招标文件在各方面作出实质性响应，可能导致投标被拒绝或评定为无效投标。</w:t>
      </w:r>
    </w:p>
    <w:p w14:paraId="50C313F6">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（二）投标人提供虚假证明材料的经采购人核实，将会评定为无效投标。</w:t>
      </w:r>
    </w:p>
    <w:p w14:paraId="53CA7317">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（三）签订合同前，采购人有权要求中标人提供投标文件中各类证明材料的原件，如中标人提供虚假证明材料的经采购人核实，采购人可取消其中标资格。</w:t>
      </w:r>
    </w:p>
    <w:p w14:paraId="68A082BB">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（四）质疑</w:t>
      </w:r>
    </w:p>
    <w:p w14:paraId="489F3E21">
      <w:pPr>
        <w:widowControl/>
        <w:spacing w:line="594" w:lineRule="exact"/>
        <w:ind w:firstLine="640" w:firstLineChars="20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auto"/>
          <w:sz w:val="32"/>
          <w:szCs w:val="32"/>
        </w:rPr>
        <w:t>质疑人以书面形式提出质疑，本人或其授权代表持有效身证到质疑</w:t>
      </w:r>
      <w:r>
        <w:rPr>
          <w:rFonts w:hint="default" w:ascii="Times New Roman" w:hAnsi="Times New Roman" w:eastAsia="方正仿宋_GBK" w:cs="Times New Roman"/>
          <w:color w:val="000000" w:themeColor="text1"/>
          <w:sz w:val="32"/>
          <w:szCs w:val="32"/>
          <w14:textFill>
            <w14:solidFill>
              <w14:schemeClr w14:val="tx1"/>
            </w14:solidFill>
          </w14:textFill>
        </w:rPr>
        <w:t>联系部门现场递交质疑函原件。提出质疑的应当是参与所质疑项目采购活动的投标人。投标人对招标文件提出质疑的，应在202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12</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10</w:t>
      </w:r>
      <w:r>
        <w:rPr>
          <w:rFonts w:hint="default" w:ascii="Times New Roman" w:hAnsi="Times New Roman" w:eastAsia="方正仿宋_GBK" w:cs="Times New Roman"/>
          <w:color w:val="000000" w:themeColor="text1"/>
          <w:sz w:val="32"/>
          <w:szCs w:val="32"/>
          <w14:textFill>
            <w14:solidFill>
              <w14:schemeClr w14:val="tx1"/>
            </w14:solidFill>
          </w14:textFill>
        </w:rPr>
        <w:t>日1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0</w:t>
      </w:r>
      <w:r>
        <w:rPr>
          <w:rFonts w:hint="default" w:ascii="Times New Roman" w:hAnsi="Times New Roman" w:eastAsia="方正仿宋_GBK" w:cs="Times New Roman"/>
          <w:color w:val="000000" w:themeColor="text1"/>
          <w:sz w:val="32"/>
          <w:szCs w:val="32"/>
          <w14:textFill>
            <w14:solidFill>
              <w14:schemeClr w14:val="tx1"/>
            </w14:solidFill>
          </w14:textFill>
        </w:rPr>
        <w:t>0前以书面形式递交。</w:t>
      </w:r>
    </w:p>
    <w:p w14:paraId="4C822EA8">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投标人提出质疑应当提交质疑函和必要的证明材料，质疑函应当包括下列内容：</w:t>
      </w:r>
    </w:p>
    <w:p w14:paraId="5D2D24BA">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供应商的姓名或者名称、地址、邮编、联系人及联系电话；</w:t>
      </w:r>
    </w:p>
    <w:p w14:paraId="1A7BACA3">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质疑项目的名称；</w:t>
      </w:r>
    </w:p>
    <w:p w14:paraId="161CDA1C">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具体、明确的质疑事项和与质疑事项相关的请求；</w:t>
      </w:r>
    </w:p>
    <w:p w14:paraId="11AB24C8">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事实依据；</w:t>
      </w:r>
    </w:p>
    <w:p w14:paraId="01DB9B3B">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必要的法律依据；</w:t>
      </w:r>
    </w:p>
    <w:p w14:paraId="34B1A836">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提出质疑的日期；</w:t>
      </w:r>
    </w:p>
    <w:p w14:paraId="7AA294B9">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营业执照（或事业单位法人证书，或个体工商户营业执照或有效的自然人身份证明）复印件；</w:t>
      </w:r>
    </w:p>
    <w:p w14:paraId="608067B2">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8</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法定代表人授权委托书原件、法定代表人身份证复印件和其授权代表的身份证复印件（供应商为自然人的提供自然人身份证复印件）；</w:t>
      </w:r>
    </w:p>
    <w:p w14:paraId="1D5C842F">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9</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供应商为自然人的，质疑函应当由本人签字；供应商为法人或者其他组织的，质疑函应当由法定代表人、主要负责人，或者其授权代表签字或者盖章，并加盖公章。</w:t>
      </w:r>
    </w:p>
    <w:p w14:paraId="117A118C">
      <w:pPr>
        <w:widowControl/>
        <w:spacing w:line="594"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（五）质疑答复</w:t>
      </w:r>
    </w:p>
    <w:p w14:paraId="7D3CA1D4">
      <w:pPr>
        <w:widowControl/>
        <w:spacing w:line="594" w:lineRule="exact"/>
        <w:ind w:firstLine="640" w:firstLineChars="200"/>
        <w:jc w:val="left"/>
        <w:rPr>
          <w:rFonts w:hint="default" w:ascii="Times New Roman" w:hAnsi="Times New Roman" w:eastAsia="方正仿宋_GBK" w:cs="Times New Roman"/>
          <w:color w:val="auto"/>
          <w:sz w:val="32"/>
          <w:szCs w:val="32"/>
        </w:rPr>
        <w:sectPr>
          <w:footerReference r:id="rId3" w:type="default"/>
          <w:pgSz w:w="11907" w:h="16840"/>
          <w:pgMar w:top="1134" w:right="1191" w:bottom="1134" w:left="1304" w:header="851" w:footer="992" w:gutter="0"/>
          <w:pgNumType w:fmt="decimal" w:start="1"/>
          <w:cols w:space="720" w:num="1"/>
          <w:docGrid w:linePitch="380" w:charSpace="-5735"/>
        </w:sectPr>
      </w:pPr>
      <w:r>
        <w:rPr>
          <w:rFonts w:hint="default" w:ascii="Times New Roman" w:hAnsi="Times New Roman" w:eastAsia="方正仿宋_GBK" w:cs="Times New Roman"/>
          <w:color w:val="auto"/>
          <w:sz w:val="32"/>
          <w:szCs w:val="32"/>
        </w:rPr>
        <w:t>采购人应当在开标前作出答复，并以书面形式通知质疑投标人和其他有关投标人。</w:t>
      </w:r>
    </w:p>
    <w:p w14:paraId="652442F9">
      <w:pPr>
        <w:pStyle w:val="132"/>
        <w:keepNext w:val="0"/>
        <w:keepLines w:val="0"/>
        <w:pageBreakBefore w:val="0"/>
        <w:widowControl w:val="0"/>
        <w:kinsoku/>
        <w:wordWrap/>
        <w:overflowPunct/>
        <w:topLinePunct w:val="0"/>
        <w:bidi w:val="0"/>
        <w:snapToGrid/>
        <w:spacing w:line="594" w:lineRule="exact"/>
        <w:jc w:val="center"/>
        <w:textAlignment w:val="auto"/>
        <w:rPr>
          <w:rFonts w:hint="eastAsia" w:ascii="方正小标宋_GBK" w:hAnsi="方正小标宋_GBK" w:eastAsia="方正小标宋_GBK" w:cs="方正小标宋_GBK"/>
          <w:b w:val="0"/>
          <w:bCs w:val="0"/>
          <w:color w:val="auto"/>
          <w:kern w:val="2"/>
          <w:sz w:val="44"/>
          <w:szCs w:val="44"/>
          <w:lang w:val="en-US" w:eastAsia="zh-CN" w:bidi="ar-SA"/>
        </w:rPr>
      </w:pPr>
      <w:r>
        <w:rPr>
          <w:rFonts w:hint="eastAsia" w:ascii="方正小标宋_GBK" w:hAnsi="方正小标宋_GBK" w:eastAsia="方正小标宋_GBK" w:cs="方正小标宋_GBK"/>
          <w:b w:val="0"/>
          <w:bCs w:val="0"/>
          <w:color w:val="auto"/>
          <w:kern w:val="2"/>
          <w:sz w:val="44"/>
          <w:szCs w:val="44"/>
          <w:lang w:val="en-US" w:eastAsia="zh-CN" w:bidi="ar-SA"/>
        </w:rPr>
        <w:t>响应文件编制要求</w:t>
      </w:r>
    </w:p>
    <w:p w14:paraId="2503870B">
      <w:pPr>
        <w:keepNext w:val="0"/>
        <w:keepLines w:val="0"/>
        <w:pageBreakBefore w:val="0"/>
        <w:widowControl w:val="0"/>
        <w:kinsoku/>
        <w:wordWrap/>
        <w:overflowPunct/>
        <w:topLinePunct w:val="0"/>
        <w:bidi w:val="0"/>
        <w:snapToGrid/>
        <w:spacing w:line="594" w:lineRule="exact"/>
        <w:ind w:firstLine="560"/>
        <w:textAlignment w:val="auto"/>
        <w:rPr>
          <w:rFonts w:hint="eastAsia" w:ascii="方正黑体_GBK" w:hAnsi="方正黑体_GBK" w:eastAsia="方正黑体_GBK" w:cs="方正黑体_GBK"/>
          <w:b w:val="0"/>
          <w:color w:val="auto"/>
          <w:kern w:val="2"/>
          <w:sz w:val="32"/>
          <w:szCs w:val="32"/>
          <w:lang w:val="en-US" w:eastAsia="zh-CN" w:bidi="ar-SA"/>
        </w:rPr>
      </w:pPr>
    </w:p>
    <w:p w14:paraId="14596362">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Times New Roman" w:hAnsi="Times New Roman" w:eastAsia="方正仿宋_GBK" w:cs="Times New Roman"/>
          <w:b w:val="0"/>
          <w:color w:val="auto"/>
          <w:kern w:val="2"/>
          <w:sz w:val="32"/>
          <w:szCs w:val="32"/>
          <w:lang w:val="en-US" w:eastAsia="zh-CN" w:bidi="ar-SA"/>
        </w:rPr>
      </w:pPr>
      <w:r>
        <w:rPr>
          <w:rFonts w:hint="eastAsia" w:ascii="方正黑体_GBK" w:hAnsi="方正黑体_GBK" w:eastAsia="方正黑体_GBK" w:cs="方正黑体_GBK"/>
          <w:b w:val="0"/>
          <w:color w:val="auto"/>
          <w:kern w:val="2"/>
          <w:sz w:val="32"/>
          <w:szCs w:val="32"/>
          <w:lang w:val="en-US" w:eastAsia="zh-CN" w:bidi="ar-SA"/>
        </w:rPr>
        <w:t>一、经济部分</w:t>
      </w:r>
    </w:p>
    <w:p w14:paraId="5B9ACE67">
      <w:pPr>
        <w:keepNext w:val="0"/>
        <w:keepLines w:val="0"/>
        <w:pageBreakBefore w:val="0"/>
        <w:widowControl w:val="0"/>
        <w:kinsoku/>
        <w:wordWrap/>
        <w:overflowPunct/>
        <w:topLinePunct w:val="0"/>
        <w:bidi w:val="0"/>
        <w:snapToGrid/>
        <w:spacing w:line="594" w:lineRule="exact"/>
        <w:ind w:firstLine="560"/>
        <w:textAlignment w:val="auto"/>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（一）开标一览表</w:t>
      </w:r>
      <w:r>
        <w:rPr>
          <w:rFonts w:hint="eastAsia" w:ascii="Times New Roman" w:hAnsi="Times New Roman" w:eastAsia="方正仿宋_GBK" w:cs="Times New Roman"/>
          <w:b w:val="0"/>
          <w:color w:val="auto"/>
          <w:kern w:val="2"/>
          <w:sz w:val="32"/>
          <w:szCs w:val="32"/>
          <w:lang w:val="en-US" w:eastAsia="zh-CN" w:bidi="ar-SA"/>
        </w:rPr>
        <w:t>。</w:t>
      </w:r>
    </w:p>
    <w:p w14:paraId="39623766">
      <w:pPr>
        <w:keepNext w:val="0"/>
        <w:keepLines w:val="0"/>
        <w:pageBreakBefore w:val="0"/>
        <w:widowControl w:val="0"/>
        <w:kinsoku/>
        <w:wordWrap/>
        <w:overflowPunct/>
        <w:topLinePunct w:val="0"/>
        <w:bidi w:val="0"/>
        <w:snapToGrid/>
        <w:spacing w:line="594" w:lineRule="exact"/>
        <w:ind w:firstLine="560"/>
        <w:textAlignment w:val="auto"/>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（二）投标函</w:t>
      </w:r>
      <w:r>
        <w:rPr>
          <w:rFonts w:hint="eastAsia" w:ascii="Times New Roman" w:hAnsi="Times New Roman" w:eastAsia="方正仿宋_GBK" w:cs="Times New Roman"/>
          <w:b w:val="0"/>
          <w:color w:val="auto"/>
          <w:kern w:val="2"/>
          <w:sz w:val="32"/>
          <w:szCs w:val="32"/>
          <w:lang w:val="en-US" w:eastAsia="zh-CN" w:bidi="ar-SA"/>
        </w:rPr>
        <w:t>。</w:t>
      </w:r>
    </w:p>
    <w:p w14:paraId="3797DFF0">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方正黑体_GBK" w:hAnsi="方正黑体_GBK" w:eastAsia="方正黑体_GBK" w:cs="方正黑体_GBK"/>
          <w:b w:val="0"/>
          <w:color w:val="auto"/>
          <w:kern w:val="2"/>
          <w:sz w:val="32"/>
          <w:szCs w:val="32"/>
          <w:lang w:val="en-US" w:eastAsia="zh-CN" w:bidi="ar-SA"/>
        </w:rPr>
      </w:pPr>
      <w:r>
        <w:rPr>
          <w:rFonts w:hint="default" w:ascii="方正黑体_GBK" w:hAnsi="方正黑体_GBK" w:eastAsia="方正黑体_GBK" w:cs="方正黑体_GBK"/>
          <w:b w:val="0"/>
          <w:color w:val="auto"/>
          <w:kern w:val="2"/>
          <w:sz w:val="32"/>
          <w:szCs w:val="32"/>
          <w:lang w:val="en-US" w:eastAsia="zh-CN" w:bidi="ar-SA"/>
        </w:rPr>
        <w:t>二、</w:t>
      </w:r>
      <w:r>
        <w:rPr>
          <w:rFonts w:hint="eastAsia" w:ascii="方正黑体_GBK" w:hAnsi="方正黑体_GBK" w:eastAsia="方正黑体_GBK" w:cs="方正黑体_GBK"/>
          <w:b w:val="0"/>
          <w:color w:val="auto"/>
          <w:kern w:val="2"/>
          <w:sz w:val="32"/>
          <w:szCs w:val="32"/>
          <w:lang w:val="en-US" w:eastAsia="zh-CN" w:bidi="ar-SA"/>
        </w:rPr>
        <w:t>商务</w:t>
      </w:r>
      <w:r>
        <w:rPr>
          <w:rFonts w:hint="default" w:ascii="方正黑体_GBK" w:hAnsi="方正黑体_GBK" w:eastAsia="方正黑体_GBK" w:cs="方正黑体_GBK"/>
          <w:b w:val="0"/>
          <w:color w:val="auto"/>
          <w:kern w:val="2"/>
          <w:sz w:val="32"/>
          <w:szCs w:val="32"/>
          <w:lang w:val="en-US" w:eastAsia="zh-CN" w:bidi="ar-SA"/>
        </w:rPr>
        <w:t>部分</w:t>
      </w:r>
    </w:p>
    <w:p w14:paraId="2FDEB99A">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color w:val="auto"/>
          <w:kern w:val="2"/>
          <w:sz w:val="32"/>
          <w:szCs w:val="32"/>
          <w:lang w:val="en-US" w:eastAsia="zh-CN" w:bidi="ar-SA"/>
        </w:rPr>
        <w:t>（一）</w:t>
      </w:r>
      <w:r>
        <w:rPr>
          <w:rFonts w:hint="eastAsia" w:ascii="Times New Roman" w:hAnsi="Times New Roman" w:eastAsia="方正仿宋_GBK" w:cs="Times New Roman"/>
          <w:b w:val="0"/>
          <w:color w:val="auto"/>
          <w:kern w:val="2"/>
          <w:sz w:val="32"/>
          <w:szCs w:val="32"/>
          <w:lang w:val="en-US" w:eastAsia="zh-CN" w:bidi="ar-SA"/>
        </w:rPr>
        <w:t>项目</w:t>
      </w:r>
      <w:r>
        <w:rPr>
          <w:rFonts w:hint="default" w:ascii="Times New Roman" w:hAnsi="Times New Roman" w:eastAsia="方正仿宋_GBK" w:cs="Times New Roman"/>
          <w:b w:val="0"/>
          <w:color w:val="auto"/>
          <w:kern w:val="2"/>
          <w:sz w:val="32"/>
          <w:szCs w:val="32"/>
          <w:lang w:val="en-US" w:eastAsia="zh-CN" w:bidi="ar-SA"/>
        </w:rPr>
        <w:t>服务方案（</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包括：</w:t>
      </w:r>
      <w:r>
        <w:rPr>
          <w:rFonts w:hint="default" w:ascii="Times New Roman" w:hAnsi="Times New Roman" w:eastAsia="方正仿宋_GBK" w:cs="Times New Roman"/>
          <w:color w:val="000000" w:themeColor="text1"/>
          <w:sz w:val="32"/>
          <w:szCs w:val="32"/>
          <w14:textFill>
            <w14:solidFill>
              <w14:schemeClr w14:val="tx1"/>
            </w14:solidFill>
          </w14:textFill>
        </w:rPr>
        <w:t>服务</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规划</w:t>
      </w:r>
      <w:r>
        <w:rPr>
          <w:rFonts w:hint="default" w:ascii="Times New Roman" w:hAnsi="Times New Roman" w:eastAsia="方正仿宋_GBK" w:cs="Times New Roman"/>
          <w:color w:val="000000" w:themeColor="text1"/>
          <w:sz w:val="32"/>
          <w:szCs w:val="32"/>
          <w14:textFill>
            <w14:solidFill>
              <w14:schemeClr w14:val="tx1"/>
            </w14:solidFill>
          </w14:textFill>
        </w:rPr>
        <w:t>、执行力、</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派至</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本项目的专家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团队资格水平</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、拟邀请的行业内专家政策熟悉方向等信息</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w:t>
      </w:r>
    </w:p>
    <w:p w14:paraId="1D0E0A74">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二</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b w:val="0"/>
          <w:color w:val="000000" w:themeColor="text1"/>
          <w:kern w:val="2"/>
          <w:sz w:val="32"/>
          <w:szCs w:val="32"/>
          <w:lang w:val="en-US" w:eastAsia="zh-Hans" w:bidi="ar-SA"/>
          <w14:textFill>
            <w14:solidFill>
              <w14:schemeClr w14:val="tx1"/>
            </w14:solidFill>
          </w14:textFill>
        </w:rPr>
        <w:t>派至本项目</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的</w:t>
      </w:r>
      <w:r>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主要</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专家</w:t>
      </w:r>
      <w:r>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从事医院管理咨询服务</w:t>
      </w:r>
      <w:r>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工作年限（须明确服务团队人员信息，并注明派至本项目的主要专家）。</w:t>
      </w:r>
    </w:p>
    <w:p w14:paraId="263BE8E0">
      <w:pPr>
        <w:keepNext w:val="0"/>
        <w:keepLines w:val="0"/>
        <w:pageBreakBefore w:val="0"/>
        <w:widowControl w:val="0"/>
        <w:kinsoku/>
        <w:wordWrap/>
        <w:overflowPunct/>
        <w:topLinePunct w:val="0"/>
        <w:bidi w:val="0"/>
        <w:snapToGrid/>
        <w:spacing w:line="594" w:lineRule="exact"/>
        <w:ind w:firstLine="640" w:firstLineChars="200"/>
        <w:textAlignment w:val="auto"/>
        <w:rPr>
          <w:rFonts w:hint="eastAsia"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w:t>
      </w:r>
      <w:r>
        <w:rPr>
          <w:rFonts w:hint="eastAsia" w:ascii="Times New Roman" w:hAnsi="Times New Roman" w:eastAsia="方正仿宋_GBK" w:cs="Times New Roman"/>
          <w:b w:val="0"/>
          <w:color w:val="auto"/>
          <w:kern w:val="2"/>
          <w:sz w:val="32"/>
          <w:szCs w:val="32"/>
          <w:lang w:val="en-US" w:eastAsia="zh-CN" w:bidi="ar-SA"/>
        </w:rPr>
        <w:t>三</w:t>
      </w:r>
      <w:r>
        <w:rPr>
          <w:rFonts w:hint="default" w:ascii="Times New Roman" w:hAnsi="Times New Roman" w:eastAsia="方正仿宋_GBK" w:cs="Times New Roman"/>
          <w:b w:val="0"/>
          <w:color w:val="auto"/>
          <w:kern w:val="2"/>
          <w:sz w:val="32"/>
          <w:szCs w:val="32"/>
          <w:lang w:val="en-US" w:eastAsia="zh-CN" w:bidi="ar-SA"/>
        </w:rPr>
        <w:t>）</w:t>
      </w:r>
      <w:r>
        <w:rPr>
          <w:rFonts w:hint="default" w:ascii="Times New Roman" w:hAnsi="Times New Roman" w:eastAsia="方正仿宋_GBK" w:cs="Times New Roman"/>
          <w:b w:val="0"/>
          <w:color w:val="auto"/>
          <w:kern w:val="2"/>
          <w:sz w:val="32"/>
          <w:szCs w:val="32"/>
          <w:lang w:val="en-US" w:eastAsia="zh-Hans" w:bidi="ar-SA"/>
        </w:rPr>
        <w:t>派至本项目</w:t>
      </w:r>
      <w:r>
        <w:rPr>
          <w:rFonts w:hint="default" w:ascii="Times New Roman" w:hAnsi="Times New Roman" w:eastAsia="方正仿宋_GBK" w:cs="Times New Roman"/>
          <w:b w:val="0"/>
          <w:color w:val="auto"/>
          <w:kern w:val="2"/>
          <w:sz w:val="32"/>
          <w:szCs w:val="32"/>
          <w:lang w:val="en-US" w:eastAsia="zh-CN" w:bidi="ar-SA"/>
        </w:rPr>
        <w:t>的专家具有原创的医院管理版权课程</w:t>
      </w:r>
      <w:r>
        <w:rPr>
          <w:rFonts w:hint="eastAsia" w:ascii="Times New Roman" w:hAnsi="Times New Roman" w:eastAsia="方正仿宋_GBK" w:cs="Times New Roman"/>
          <w:b w:val="0"/>
          <w:color w:val="auto"/>
          <w:kern w:val="2"/>
          <w:sz w:val="32"/>
          <w:szCs w:val="32"/>
          <w:lang w:val="en-US" w:eastAsia="zh-CN" w:bidi="ar-SA"/>
        </w:rPr>
        <w:t>。</w:t>
      </w:r>
    </w:p>
    <w:p w14:paraId="6BDBEBEC">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Times New Roman" w:hAnsi="Times New Roman" w:eastAsia="方正仿宋_GBK" w:cs="Times New Roman"/>
          <w:b w:val="0"/>
          <w:color w:val="auto"/>
          <w:kern w:val="2"/>
          <w:sz w:val="32"/>
          <w:szCs w:val="32"/>
          <w:lang w:val="en-US" w:eastAsia="zh-CN" w:bidi="ar-SA"/>
        </w:rPr>
      </w:pPr>
      <w:r>
        <w:rPr>
          <w:rFonts w:hint="eastAsia" w:ascii="Times New Roman" w:hAnsi="Times New Roman" w:eastAsia="方正仿宋_GBK" w:cs="Times New Roman"/>
          <w:b w:val="0"/>
          <w:color w:val="auto"/>
          <w:kern w:val="2"/>
          <w:sz w:val="32"/>
          <w:szCs w:val="32"/>
          <w:lang w:val="en-US" w:eastAsia="zh-CN" w:bidi="ar-SA"/>
        </w:rPr>
        <w:t>（四）业绩案例。</w:t>
      </w:r>
    </w:p>
    <w:p w14:paraId="6032B5E6">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方正黑体_GBK" w:hAnsi="方正黑体_GBK" w:eastAsia="方正黑体_GBK" w:cs="方正黑体_GBK"/>
          <w:b w:val="0"/>
          <w:color w:val="auto"/>
          <w:kern w:val="2"/>
          <w:sz w:val="32"/>
          <w:szCs w:val="32"/>
          <w:lang w:val="en-US" w:eastAsia="zh-CN" w:bidi="ar-SA"/>
        </w:rPr>
      </w:pPr>
      <w:r>
        <w:rPr>
          <w:rFonts w:hint="eastAsia" w:ascii="方正黑体_GBK" w:hAnsi="方正黑体_GBK" w:eastAsia="方正黑体_GBK" w:cs="方正黑体_GBK"/>
          <w:b w:val="0"/>
          <w:color w:val="auto"/>
          <w:kern w:val="2"/>
          <w:sz w:val="32"/>
          <w:szCs w:val="32"/>
          <w:lang w:val="en-US" w:eastAsia="zh-CN" w:bidi="ar-SA"/>
        </w:rPr>
        <w:t>三</w:t>
      </w:r>
      <w:r>
        <w:rPr>
          <w:rFonts w:hint="default" w:ascii="方正黑体_GBK" w:hAnsi="方正黑体_GBK" w:eastAsia="方正黑体_GBK" w:cs="方正黑体_GBK"/>
          <w:b w:val="0"/>
          <w:color w:val="auto"/>
          <w:kern w:val="2"/>
          <w:sz w:val="32"/>
          <w:szCs w:val="32"/>
          <w:lang w:val="en-US" w:eastAsia="zh-CN" w:bidi="ar-SA"/>
        </w:rPr>
        <w:t>、资格条件及其他</w:t>
      </w:r>
    </w:p>
    <w:p w14:paraId="49C5E27D">
      <w:pPr>
        <w:keepNext w:val="0"/>
        <w:keepLines w:val="0"/>
        <w:pageBreakBefore w:val="0"/>
        <w:widowControl w:val="0"/>
        <w:kinsoku/>
        <w:wordWrap/>
        <w:overflowPunct/>
        <w:topLinePunct w:val="0"/>
        <w:bidi w:val="0"/>
        <w:snapToGrid/>
        <w:spacing w:line="594" w:lineRule="exact"/>
        <w:ind w:firstLine="560"/>
        <w:textAlignment w:val="auto"/>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（一）法人营业执照（副本）或事业单位法人证书（副本）或个体工商户营业执照或有效的自然人身份证明或社会团体法人登记证书复印件</w:t>
      </w:r>
      <w:r>
        <w:rPr>
          <w:rFonts w:hint="eastAsia" w:ascii="Times New Roman" w:hAnsi="Times New Roman" w:eastAsia="方正仿宋_GBK" w:cs="Times New Roman"/>
          <w:b w:val="0"/>
          <w:color w:val="auto"/>
          <w:kern w:val="2"/>
          <w:sz w:val="32"/>
          <w:szCs w:val="32"/>
          <w:lang w:val="en-US" w:eastAsia="zh-CN" w:bidi="ar-SA"/>
        </w:rPr>
        <w:t>。</w:t>
      </w:r>
    </w:p>
    <w:p w14:paraId="15354CBC">
      <w:pPr>
        <w:keepNext w:val="0"/>
        <w:keepLines w:val="0"/>
        <w:pageBreakBefore w:val="0"/>
        <w:widowControl w:val="0"/>
        <w:kinsoku/>
        <w:wordWrap/>
        <w:overflowPunct/>
        <w:topLinePunct w:val="0"/>
        <w:bidi w:val="0"/>
        <w:snapToGrid/>
        <w:spacing w:line="594" w:lineRule="exact"/>
        <w:ind w:firstLine="560"/>
        <w:textAlignment w:val="auto"/>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（二）法定代表人身份证明书（格式）</w:t>
      </w:r>
      <w:r>
        <w:rPr>
          <w:rFonts w:hint="eastAsia" w:ascii="Times New Roman" w:hAnsi="Times New Roman" w:eastAsia="方正仿宋_GBK" w:cs="Times New Roman"/>
          <w:b w:val="0"/>
          <w:color w:val="auto"/>
          <w:kern w:val="2"/>
          <w:sz w:val="32"/>
          <w:szCs w:val="32"/>
          <w:lang w:val="en-US" w:eastAsia="zh-CN" w:bidi="ar-SA"/>
        </w:rPr>
        <w:t>。</w:t>
      </w:r>
    </w:p>
    <w:p w14:paraId="21F2E529">
      <w:pPr>
        <w:keepNext w:val="0"/>
        <w:keepLines w:val="0"/>
        <w:pageBreakBefore w:val="0"/>
        <w:widowControl w:val="0"/>
        <w:kinsoku/>
        <w:wordWrap/>
        <w:overflowPunct/>
        <w:topLinePunct w:val="0"/>
        <w:bidi w:val="0"/>
        <w:snapToGrid/>
        <w:spacing w:line="594" w:lineRule="exact"/>
        <w:ind w:firstLine="560"/>
        <w:textAlignment w:val="auto"/>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（三）法定代表人授权委托书（格式）</w:t>
      </w:r>
      <w:r>
        <w:rPr>
          <w:rFonts w:hint="eastAsia" w:ascii="Times New Roman" w:hAnsi="Times New Roman" w:eastAsia="方正仿宋_GBK" w:cs="Times New Roman"/>
          <w:b w:val="0"/>
          <w:color w:val="auto"/>
          <w:kern w:val="2"/>
          <w:sz w:val="32"/>
          <w:szCs w:val="32"/>
          <w:lang w:val="en-US" w:eastAsia="zh-CN" w:bidi="ar-SA"/>
        </w:rPr>
        <w:t>。</w:t>
      </w:r>
    </w:p>
    <w:p w14:paraId="38837343">
      <w:pPr>
        <w:keepNext w:val="0"/>
        <w:keepLines w:val="0"/>
        <w:pageBreakBefore w:val="0"/>
        <w:widowControl w:val="0"/>
        <w:kinsoku/>
        <w:wordWrap/>
        <w:overflowPunct/>
        <w:topLinePunct w:val="0"/>
        <w:bidi w:val="0"/>
        <w:snapToGrid/>
        <w:spacing w:line="594" w:lineRule="exact"/>
        <w:ind w:firstLine="560"/>
        <w:textAlignment w:val="auto"/>
        <w:rPr>
          <w:rFonts w:hint="eastAsia"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（四）基本资格条件承诺函（格式）</w:t>
      </w:r>
      <w:r>
        <w:rPr>
          <w:rFonts w:hint="eastAsia" w:ascii="Times New Roman" w:hAnsi="Times New Roman" w:eastAsia="方正仿宋_GBK" w:cs="Times New Roman"/>
          <w:b w:val="0"/>
          <w:color w:val="auto"/>
          <w:kern w:val="2"/>
          <w:sz w:val="32"/>
          <w:szCs w:val="32"/>
          <w:lang w:val="en-US" w:eastAsia="zh-CN" w:bidi="ar-SA"/>
        </w:rPr>
        <w:t>。</w:t>
      </w:r>
    </w:p>
    <w:p w14:paraId="5F8C3267">
      <w:pPr>
        <w:keepNext w:val="0"/>
        <w:keepLines w:val="0"/>
        <w:pageBreakBefore w:val="0"/>
        <w:widowControl w:val="0"/>
        <w:kinsoku/>
        <w:wordWrap/>
        <w:overflowPunct/>
        <w:topLinePunct w:val="0"/>
        <w:bidi w:val="0"/>
        <w:snapToGrid/>
        <w:spacing w:line="594" w:lineRule="exact"/>
        <w:ind w:firstLine="560"/>
        <w:textAlignment w:val="auto"/>
        <w:rPr>
          <w:rFonts w:hint="eastAsia" w:ascii="Times New Roman" w:hAnsi="Times New Roman" w:eastAsia="方正仿宋_GBK" w:cs="Times New Roman"/>
          <w:b w:val="0"/>
          <w:color w:val="auto"/>
          <w:kern w:val="2"/>
          <w:sz w:val="32"/>
          <w:szCs w:val="32"/>
          <w:lang w:val="en-US" w:eastAsia="zh-CN" w:bidi="ar-SA"/>
        </w:rPr>
      </w:pPr>
      <w:r>
        <w:rPr>
          <w:rFonts w:hint="eastAsia" w:ascii="Times New Roman" w:hAnsi="Times New Roman" w:eastAsia="方正仿宋_GBK" w:cs="Times New Roman"/>
          <w:b w:val="0"/>
          <w:color w:val="auto"/>
          <w:kern w:val="2"/>
          <w:sz w:val="32"/>
          <w:szCs w:val="32"/>
          <w:lang w:val="en-US" w:eastAsia="zh-CN" w:bidi="ar-SA"/>
        </w:rPr>
        <w:t>（五）“信用中国”的信用证明、“国家企业信用信息公示系统”或“政府采购严重违法失信行为记录管理系统”的无失信记录证明。</w:t>
      </w:r>
    </w:p>
    <w:p w14:paraId="4E0B43EB">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w:t>
      </w:r>
      <w:r>
        <w:rPr>
          <w:rFonts w:hint="eastAsia" w:ascii="Times New Roman" w:hAnsi="Times New Roman" w:eastAsia="方正仿宋_GBK" w:cs="Times New Roman"/>
          <w:b w:val="0"/>
          <w:color w:val="auto"/>
          <w:kern w:val="2"/>
          <w:sz w:val="32"/>
          <w:szCs w:val="32"/>
          <w:lang w:val="en-US" w:eastAsia="zh-CN" w:bidi="ar-SA"/>
        </w:rPr>
        <w:t>六</w:t>
      </w:r>
      <w:r>
        <w:rPr>
          <w:rFonts w:hint="default" w:ascii="Times New Roman" w:hAnsi="Times New Roman" w:eastAsia="方正仿宋_GBK" w:cs="Times New Roman"/>
          <w:b w:val="0"/>
          <w:color w:val="auto"/>
          <w:kern w:val="2"/>
          <w:sz w:val="32"/>
          <w:szCs w:val="32"/>
          <w:lang w:val="en-US" w:eastAsia="zh-CN" w:bidi="ar-SA"/>
        </w:rPr>
        <w:t>）特定资格条件证书或证明文件</w:t>
      </w:r>
      <w:r>
        <w:rPr>
          <w:rFonts w:hint="eastAsia" w:ascii="Times New Roman" w:hAnsi="Times New Roman" w:eastAsia="方正仿宋_GBK" w:cs="Times New Roman"/>
          <w:b w:val="0"/>
          <w:color w:val="auto"/>
          <w:kern w:val="2"/>
          <w:sz w:val="32"/>
          <w:szCs w:val="32"/>
          <w:lang w:val="en-US" w:eastAsia="zh-CN" w:bidi="ar-SA"/>
        </w:rPr>
        <w:t>。</w:t>
      </w:r>
    </w:p>
    <w:p w14:paraId="778BEAD0">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方正黑体_GBK" w:hAnsi="方正黑体_GBK" w:eastAsia="方正黑体_GBK" w:cs="方正黑体_GBK"/>
          <w:b w:val="0"/>
          <w:color w:val="auto"/>
          <w:kern w:val="2"/>
          <w:sz w:val="32"/>
          <w:szCs w:val="32"/>
          <w:lang w:val="en-US" w:eastAsia="zh-CN" w:bidi="ar-SA"/>
        </w:rPr>
      </w:pPr>
      <w:r>
        <w:rPr>
          <w:rFonts w:hint="eastAsia" w:ascii="方正黑体_GBK" w:hAnsi="方正黑体_GBK" w:eastAsia="方正黑体_GBK" w:cs="方正黑体_GBK"/>
          <w:b w:val="0"/>
          <w:color w:val="auto"/>
          <w:kern w:val="2"/>
          <w:sz w:val="32"/>
          <w:szCs w:val="32"/>
          <w:lang w:val="en-US" w:eastAsia="zh-CN" w:bidi="ar-SA"/>
        </w:rPr>
        <w:t>四</w:t>
      </w:r>
      <w:r>
        <w:rPr>
          <w:rFonts w:hint="default" w:ascii="方正黑体_GBK" w:hAnsi="方正黑体_GBK" w:eastAsia="方正黑体_GBK" w:cs="方正黑体_GBK"/>
          <w:b w:val="0"/>
          <w:color w:val="auto"/>
          <w:kern w:val="2"/>
          <w:sz w:val="32"/>
          <w:szCs w:val="32"/>
          <w:lang w:val="en-US" w:eastAsia="zh-CN" w:bidi="ar-SA"/>
        </w:rPr>
        <w:t>、其他资料</w:t>
      </w:r>
    </w:p>
    <w:p w14:paraId="30352A75">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Times New Roman" w:hAnsi="Times New Roman" w:eastAsia="方正仿宋_GBK" w:cs="Times New Roman"/>
          <w:b w:val="0"/>
          <w:color w:val="auto"/>
          <w:kern w:val="2"/>
          <w:sz w:val="32"/>
          <w:szCs w:val="32"/>
          <w:lang w:val="en-US" w:eastAsia="zh-CN" w:bidi="ar-SA"/>
        </w:rPr>
        <w:sectPr>
          <w:headerReference r:id="rId6" w:type="first"/>
          <w:footerReference r:id="rId9" w:type="first"/>
          <w:headerReference r:id="rId4" w:type="default"/>
          <w:footerReference r:id="rId7" w:type="default"/>
          <w:headerReference r:id="rId5" w:type="even"/>
          <w:footerReference r:id="rId8" w:type="even"/>
          <w:pgSz w:w="11907" w:h="16840"/>
          <w:pgMar w:top="1985" w:right="1134" w:bottom="1644" w:left="1134" w:header="851" w:footer="992" w:gutter="0"/>
          <w:pgNumType w:fmt="decimal"/>
          <w:cols w:space="720" w:num="1"/>
        </w:sectPr>
      </w:pPr>
      <w:r>
        <w:rPr>
          <w:rFonts w:hint="default" w:ascii="Times New Roman" w:hAnsi="Times New Roman" w:eastAsia="方正仿宋_GBK" w:cs="Times New Roman"/>
          <w:b w:val="0"/>
          <w:color w:val="auto"/>
          <w:kern w:val="2"/>
          <w:sz w:val="32"/>
          <w:szCs w:val="32"/>
          <w:lang w:val="en-US" w:eastAsia="zh-CN" w:bidi="ar-SA"/>
        </w:rPr>
        <w:t>其他与项目有关的资料</w:t>
      </w:r>
      <w:r>
        <w:rPr>
          <w:rFonts w:hint="eastAsia" w:ascii="Times New Roman" w:hAnsi="Times New Roman" w:eastAsia="方正仿宋_GBK" w:cs="Times New Roman"/>
          <w:b w:val="0"/>
          <w:color w:val="auto"/>
          <w:kern w:val="2"/>
          <w:sz w:val="32"/>
          <w:szCs w:val="32"/>
          <w:lang w:val="en-US" w:eastAsia="zh-CN" w:bidi="ar-SA"/>
        </w:rPr>
        <w:t>。</w:t>
      </w:r>
    </w:p>
    <w:p w14:paraId="78192995">
      <w:pPr>
        <w:widowControl/>
        <w:spacing w:line="594" w:lineRule="exact"/>
        <w:jc w:val="left"/>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一、经济部分</w:t>
      </w:r>
    </w:p>
    <w:p w14:paraId="2F8E755A">
      <w:pPr>
        <w:spacing w:line="594" w:lineRule="exact"/>
        <w:jc w:val="center"/>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（一）开标一览表</w:t>
      </w:r>
    </w:p>
    <w:p w14:paraId="4440C54E">
      <w:pPr>
        <w:spacing w:line="594"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招标项目名称：</w:t>
      </w:r>
    </w:p>
    <w:tbl>
      <w:tblPr>
        <w:tblStyle w:val="58"/>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5557"/>
      </w:tblGrid>
      <w:tr w14:paraId="1C8FA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951" w:type="dxa"/>
            <w:vAlign w:val="center"/>
          </w:tcPr>
          <w:p w14:paraId="5A5BCF23">
            <w:pPr>
              <w:spacing w:line="594" w:lineRule="exact"/>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投标人名称</w:t>
            </w:r>
          </w:p>
        </w:tc>
        <w:tc>
          <w:tcPr>
            <w:tcW w:w="7542" w:type="dxa"/>
            <w:gridSpan w:val="2"/>
            <w:vAlign w:val="center"/>
          </w:tcPr>
          <w:p w14:paraId="5C8C826F">
            <w:pPr>
              <w:spacing w:line="594" w:lineRule="exact"/>
              <w:ind w:firstLine="640" w:firstLineChars="200"/>
              <w:jc w:val="center"/>
              <w:rPr>
                <w:rFonts w:hint="default" w:ascii="Times New Roman" w:hAnsi="Times New Roman" w:eastAsia="方正仿宋_GBK" w:cs="Times New Roman"/>
                <w:color w:val="auto"/>
                <w:sz w:val="32"/>
                <w:szCs w:val="32"/>
              </w:rPr>
            </w:pPr>
          </w:p>
        </w:tc>
      </w:tr>
      <w:tr w14:paraId="45F75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951" w:type="dxa"/>
            <w:vAlign w:val="center"/>
          </w:tcPr>
          <w:p w14:paraId="5129AE20">
            <w:pPr>
              <w:spacing w:line="594" w:lineRule="exact"/>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序号</w:t>
            </w:r>
          </w:p>
        </w:tc>
        <w:tc>
          <w:tcPr>
            <w:tcW w:w="1985" w:type="dxa"/>
            <w:vAlign w:val="center"/>
          </w:tcPr>
          <w:p w14:paraId="0ABE5180">
            <w:pPr>
              <w:spacing w:line="594" w:lineRule="exact"/>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项目名称</w:t>
            </w:r>
          </w:p>
        </w:tc>
        <w:tc>
          <w:tcPr>
            <w:tcW w:w="5557" w:type="dxa"/>
            <w:vAlign w:val="center"/>
          </w:tcPr>
          <w:p w14:paraId="7D08A04A">
            <w:pPr>
              <w:spacing w:line="594" w:lineRule="exact"/>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投标报价（小写）</w:t>
            </w:r>
          </w:p>
        </w:tc>
      </w:tr>
      <w:tr w14:paraId="0BF64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951" w:type="dxa"/>
            <w:tcBorders>
              <w:bottom w:val="single" w:color="auto" w:sz="4" w:space="0"/>
            </w:tcBorders>
            <w:vAlign w:val="center"/>
          </w:tcPr>
          <w:p w14:paraId="7E9BED67">
            <w:pPr>
              <w:spacing w:line="594" w:lineRule="exact"/>
              <w:ind w:firstLine="640" w:firstLineChars="200"/>
              <w:jc w:val="center"/>
              <w:rPr>
                <w:rFonts w:hint="default" w:ascii="Times New Roman" w:hAnsi="Times New Roman" w:eastAsia="方正仿宋_GBK" w:cs="Times New Roman"/>
                <w:color w:val="auto"/>
                <w:sz w:val="32"/>
                <w:szCs w:val="32"/>
              </w:rPr>
            </w:pPr>
          </w:p>
        </w:tc>
        <w:tc>
          <w:tcPr>
            <w:tcW w:w="1985" w:type="dxa"/>
            <w:tcBorders>
              <w:bottom w:val="single" w:color="auto" w:sz="4" w:space="0"/>
            </w:tcBorders>
          </w:tcPr>
          <w:p w14:paraId="28BD718F">
            <w:pPr>
              <w:spacing w:line="594" w:lineRule="exact"/>
              <w:ind w:firstLine="640" w:firstLineChars="200"/>
              <w:jc w:val="center"/>
              <w:rPr>
                <w:rFonts w:hint="default" w:ascii="Times New Roman" w:hAnsi="Times New Roman" w:eastAsia="方正仿宋_GBK" w:cs="Times New Roman"/>
                <w:color w:val="auto"/>
                <w:sz w:val="32"/>
                <w:szCs w:val="32"/>
              </w:rPr>
            </w:pPr>
          </w:p>
        </w:tc>
        <w:tc>
          <w:tcPr>
            <w:tcW w:w="5557" w:type="dxa"/>
            <w:tcBorders>
              <w:bottom w:val="single" w:color="auto" w:sz="4" w:space="0"/>
            </w:tcBorders>
          </w:tcPr>
          <w:p w14:paraId="0A248D43">
            <w:pPr>
              <w:spacing w:line="594" w:lineRule="exact"/>
              <w:ind w:firstLine="640" w:firstLineChars="200"/>
              <w:rPr>
                <w:rFonts w:hint="default" w:ascii="Times New Roman" w:hAnsi="Times New Roman" w:eastAsia="方正仿宋_GBK" w:cs="Times New Roman"/>
                <w:color w:val="auto"/>
                <w:sz w:val="32"/>
                <w:szCs w:val="32"/>
              </w:rPr>
            </w:pPr>
          </w:p>
        </w:tc>
      </w:tr>
      <w:tr w14:paraId="56733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493" w:type="dxa"/>
            <w:gridSpan w:val="3"/>
            <w:tcBorders>
              <w:bottom w:val="single" w:color="auto" w:sz="4" w:space="0"/>
            </w:tcBorders>
            <w:vAlign w:val="center"/>
          </w:tcPr>
          <w:p w14:paraId="1C29AAF6">
            <w:pPr>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投标报价（大写）：                           </w:t>
            </w:r>
          </w:p>
        </w:tc>
      </w:tr>
      <w:tr w14:paraId="1FAF2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493" w:type="dxa"/>
            <w:gridSpan w:val="3"/>
            <w:vAlign w:val="center"/>
          </w:tcPr>
          <w:p w14:paraId="58B4D935">
            <w:pPr>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备注： </w:t>
            </w:r>
          </w:p>
        </w:tc>
      </w:tr>
    </w:tbl>
    <w:p w14:paraId="6A2448BD">
      <w:pPr>
        <w:spacing w:line="594" w:lineRule="exact"/>
        <w:ind w:firstLine="640" w:firstLineChars="200"/>
        <w:rPr>
          <w:rFonts w:hint="default" w:ascii="Times New Roman" w:hAnsi="Times New Roman" w:eastAsia="方正仿宋_GBK" w:cs="Times New Roman"/>
          <w:color w:val="auto"/>
          <w:sz w:val="32"/>
          <w:szCs w:val="32"/>
        </w:rPr>
      </w:pPr>
    </w:p>
    <w:p w14:paraId="03CDF47A">
      <w:pPr>
        <w:spacing w:line="594" w:lineRule="exact"/>
        <w:ind w:firstLine="640" w:firstLineChars="200"/>
        <w:rPr>
          <w:rFonts w:hint="default" w:ascii="Times New Roman" w:hAnsi="Times New Roman" w:eastAsia="方正仿宋_GBK" w:cs="Times New Roman"/>
          <w:color w:val="auto"/>
          <w:sz w:val="32"/>
          <w:szCs w:val="32"/>
        </w:rPr>
      </w:pPr>
    </w:p>
    <w:p w14:paraId="625DB8D8">
      <w:pPr>
        <w:spacing w:line="594" w:lineRule="exact"/>
        <w:ind w:firstLine="7040" w:firstLineChars="2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投标人：                    </w:t>
      </w:r>
    </w:p>
    <w:p w14:paraId="543B39DB">
      <w:pPr>
        <w:spacing w:line="594" w:lineRule="exact"/>
        <w:ind w:firstLine="6400" w:firstLineChars="20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（投标人公章） </w:t>
      </w:r>
    </w:p>
    <w:p w14:paraId="1B2A3351">
      <w:pPr>
        <w:spacing w:line="594" w:lineRule="exact"/>
        <w:ind w:firstLine="640" w:firstLineChars="200"/>
        <w:rPr>
          <w:rFonts w:hint="default" w:ascii="Times New Roman" w:hAnsi="Times New Roman" w:eastAsia="方正仿宋_GBK" w:cs="Times New Roman"/>
          <w:color w:val="auto"/>
          <w:sz w:val="32"/>
          <w:szCs w:val="32"/>
        </w:rPr>
      </w:pPr>
    </w:p>
    <w:p w14:paraId="0182CFA0">
      <w:pPr>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年   月    日</w:t>
      </w:r>
    </w:p>
    <w:p w14:paraId="02B3CEC8">
      <w:pPr>
        <w:snapToGrid w:val="0"/>
        <w:spacing w:line="594" w:lineRule="exact"/>
        <w:ind w:firstLine="640" w:firstLineChars="200"/>
        <w:rPr>
          <w:rFonts w:hint="default" w:ascii="Times New Roman" w:hAnsi="Times New Roman" w:eastAsia="方正仿宋_GBK" w:cs="Times New Roman"/>
          <w:color w:val="auto"/>
          <w:sz w:val="32"/>
          <w:szCs w:val="32"/>
        </w:rPr>
      </w:pPr>
    </w:p>
    <w:p w14:paraId="477547EE">
      <w:pPr>
        <w:snapToGrid w:val="0"/>
        <w:spacing w:line="594" w:lineRule="exact"/>
        <w:ind w:firstLine="640" w:firstLineChars="200"/>
        <w:rPr>
          <w:rFonts w:hint="default" w:ascii="Times New Roman" w:hAnsi="Times New Roman" w:eastAsia="方正仿宋_GBK" w:cs="Times New Roman"/>
          <w:color w:val="auto"/>
          <w:sz w:val="32"/>
          <w:szCs w:val="32"/>
        </w:rPr>
      </w:pPr>
    </w:p>
    <w:p w14:paraId="2E0A6456">
      <w:pPr>
        <w:snapToGrid w:val="0"/>
        <w:spacing w:line="594" w:lineRule="exact"/>
        <w:ind w:firstLine="640" w:firstLineChars="200"/>
        <w:rPr>
          <w:rFonts w:hint="default" w:ascii="Times New Roman" w:hAnsi="Times New Roman" w:eastAsia="方正仿宋_GBK" w:cs="Times New Roman"/>
          <w:color w:val="auto"/>
          <w:sz w:val="32"/>
          <w:szCs w:val="32"/>
        </w:rPr>
      </w:pPr>
    </w:p>
    <w:p w14:paraId="4D102BD1">
      <w:pPr>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说明：</w:t>
      </w:r>
    </w:p>
    <w:p w14:paraId="63682856">
      <w:pPr>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1.开标一览表按格式填列；</w:t>
      </w:r>
    </w:p>
    <w:p w14:paraId="4250C69C">
      <w:pPr>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2.开标一览表在开标大会上当众宣读，务必填写清楚，准确无误。</w:t>
      </w:r>
    </w:p>
    <w:p w14:paraId="2D91C127">
      <w:pPr>
        <w:jc w:val="center"/>
        <w:rPr>
          <w:rFonts w:hint="default" w:ascii="方正楷体_GBK" w:hAnsi="方正楷体_GBK" w:eastAsia="方正楷体_GBK" w:cs="方正楷体_GBK"/>
          <w:color w:val="auto"/>
          <w:sz w:val="32"/>
          <w:szCs w:val="32"/>
        </w:rPr>
      </w:pPr>
      <w:r>
        <w:rPr>
          <w:rFonts w:hint="default" w:ascii="Times New Roman" w:hAnsi="Times New Roman" w:eastAsia="方正仿宋_GBK" w:cs="Times New Roman"/>
          <w:color w:val="auto"/>
          <w:sz w:val="32"/>
          <w:szCs w:val="32"/>
        </w:rPr>
        <w:br w:type="page"/>
      </w:r>
      <w:r>
        <w:rPr>
          <w:rFonts w:hint="default" w:ascii="方正楷体_GBK" w:hAnsi="方正楷体_GBK" w:eastAsia="方正楷体_GBK" w:cs="方正楷体_GBK"/>
          <w:color w:val="auto"/>
          <w:sz w:val="32"/>
          <w:szCs w:val="32"/>
        </w:rPr>
        <w:t>（二）投标函（格式）</w:t>
      </w:r>
    </w:p>
    <w:p w14:paraId="1F567865">
      <w:pPr>
        <w:spacing w:line="594" w:lineRule="exact"/>
        <w:ind w:firstLine="640" w:firstLineChars="200"/>
        <w:rPr>
          <w:rFonts w:hint="default" w:ascii="Times New Roman" w:hAnsi="Times New Roman" w:eastAsia="方正仿宋_GBK" w:cs="Times New Roman"/>
          <w:color w:val="auto"/>
          <w:sz w:val="32"/>
          <w:szCs w:val="32"/>
        </w:rPr>
      </w:pPr>
    </w:p>
    <w:p w14:paraId="537C8DC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u w:val="single"/>
        </w:rPr>
      </w:pPr>
      <w:r>
        <w:rPr>
          <w:rFonts w:hint="default" w:ascii="Times New Roman" w:hAnsi="Times New Roman" w:eastAsia="方正仿宋_GBK" w:cs="Times New Roman"/>
          <w:color w:val="auto"/>
          <w:sz w:val="32"/>
          <w:szCs w:val="32"/>
        </w:rPr>
        <w:t>招标项目名称：</w:t>
      </w:r>
    </w:p>
    <w:p w14:paraId="35181811">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致：（采购人名称） </w:t>
      </w:r>
    </w:p>
    <w:p w14:paraId="2B68FE5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（投标人名称）系中华人民共和国合法</w:t>
      </w:r>
      <w:r>
        <w:rPr>
          <w:rFonts w:hint="default" w:ascii="Times New Roman" w:hAnsi="Times New Roman" w:eastAsia="方正仿宋_GBK" w:cs="Times New Roman"/>
          <w:color w:val="000000" w:themeColor="text1"/>
          <w:sz w:val="32"/>
          <w:szCs w:val="32"/>
          <w14:textFill>
            <w14:solidFill>
              <w14:schemeClr w14:val="tx1"/>
            </w14:solidFill>
          </w14:textFill>
        </w:rPr>
        <w:t>企业，注册地址：</w:t>
      </w:r>
      <w:r>
        <w:rPr>
          <w:rFonts w:hint="eastAsia"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本</w:t>
      </w:r>
      <w:r>
        <w:rPr>
          <w:rFonts w:hint="default" w:ascii="Times New Roman" w:hAnsi="Times New Roman" w:eastAsia="方正仿宋_GBK" w:cs="Times New Roman"/>
          <w:color w:val="auto"/>
          <w:sz w:val="32"/>
          <w:szCs w:val="32"/>
        </w:rPr>
        <w:t>方就参加本次投标有关事项郑重声明如下：</w:t>
      </w:r>
    </w:p>
    <w:p w14:paraId="3FC8DB80">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方完全理解并接受该项目招标文件所有要求。</w:t>
      </w:r>
    </w:p>
    <w:p w14:paraId="1FF6B0AF">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w:t>
      </w: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方提交的所有投标文件、资料都是准确和真实的，如有虚假或隐瞒，</w:t>
      </w: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方愿意承担一切法律责任。</w:t>
      </w:r>
    </w:p>
    <w:p w14:paraId="4A6588CA">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w:t>
      </w: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方承诺按照招标文件要求，提供招标项目的技术（质量）服务。</w:t>
      </w:r>
    </w:p>
    <w:p w14:paraId="6F05FDB7">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w:t>
      </w: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方按招标文件要求提交的投标文件为：投标文件1份。</w:t>
      </w:r>
    </w:p>
    <w:p w14:paraId="21A45F41">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w:t>
      </w: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方承诺：本次投标的投标有效期为投标截止时间起90天。</w:t>
      </w:r>
    </w:p>
    <w:p w14:paraId="4EB1B4AF">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w:t>
      </w: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方投标报价为闭口价。即在投标有效期和合同有效期内，该报价固定不变。</w:t>
      </w:r>
    </w:p>
    <w:p w14:paraId="41C4119A">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七、如果</w:t>
      </w: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方中标，</w:t>
      </w: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方将履行招标文件中规定的各项要求以及</w:t>
      </w: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方投标文件的各项承诺，按《中华人民共和国政府采购法》、《中华人民共和国民法典》及合同约定条款承担</w:t>
      </w: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方责任。</w:t>
      </w:r>
    </w:p>
    <w:p w14:paraId="3838DA0A">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八、</w:t>
      </w: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方未为采购项目提供整体设计、规范编制或者项目管理、监理、检测等服务。</w:t>
      </w:r>
    </w:p>
    <w:p w14:paraId="65F7A743">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九、</w:t>
      </w: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方理解，最低报价不是中标的唯一条件。</w:t>
      </w:r>
    </w:p>
    <w:p w14:paraId="4076580C">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十、</w:t>
      </w: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方同意按有关规定及招标文件要求参与投标。</w:t>
      </w:r>
    </w:p>
    <w:p w14:paraId="3BB1C75A">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p>
    <w:p w14:paraId="36C5F172">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4480" w:firstLineChars="14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（投标人公章或自然人签署）</w:t>
      </w:r>
    </w:p>
    <w:p w14:paraId="7C22EED2">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440" w:firstLineChars="17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年    月   日</w:t>
      </w:r>
    </w:p>
    <w:p w14:paraId="46793B9C">
      <w:pP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br w:type="page"/>
      </w:r>
    </w:p>
    <w:p w14:paraId="1F203DB1">
      <w:pPr>
        <w:keepNext w:val="0"/>
        <w:keepLines w:val="0"/>
        <w:pageBreakBefore w:val="0"/>
        <w:widowControl w:val="0"/>
        <w:numPr>
          <w:ilvl w:val="0"/>
          <w:numId w:val="0"/>
        </w:numPr>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二、商务部分</w:t>
      </w:r>
    </w:p>
    <w:p w14:paraId="31A19D7A">
      <w:pPr>
        <w:keepNext w:val="0"/>
        <w:keepLines w:val="0"/>
        <w:pageBreakBefore w:val="0"/>
        <w:widowControl w:val="0"/>
        <w:numPr>
          <w:ilvl w:val="0"/>
          <w:numId w:val="13"/>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b w:val="0"/>
          <w:color w:val="auto"/>
          <w:kern w:val="2"/>
          <w:sz w:val="32"/>
          <w:szCs w:val="32"/>
          <w:lang w:val="en-US" w:eastAsia="zh-CN" w:bidi="ar-SA"/>
        </w:rPr>
        <w:t>项目</w:t>
      </w:r>
      <w:r>
        <w:rPr>
          <w:rFonts w:hint="default" w:ascii="Times New Roman" w:hAnsi="Times New Roman" w:eastAsia="方正仿宋_GBK" w:cs="Times New Roman"/>
          <w:b w:val="0"/>
          <w:color w:val="auto"/>
          <w:kern w:val="2"/>
          <w:sz w:val="32"/>
          <w:szCs w:val="32"/>
          <w:lang w:val="en-US" w:eastAsia="zh-CN" w:bidi="ar-SA"/>
        </w:rPr>
        <w:t>服务方案</w:t>
      </w:r>
      <w:r>
        <w:rPr>
          <w:rFonts w:hint="default" w:ascii="Times New Roman" w:hAnsi="Times New Roman" w:eastAsia="方正仿宋_GBK" w:cs="Times New Roman"/>
          <w:color w:val="auto"/>
          <w:sz w:val="32"/>
          <w:szCs w:val="32"/>
          <w:lang w:val="en-US" w:eastAsia="zh-CN"/>
        </w:rPr>
        <w:t>（格式自定）</w:t>
      </w:r>
    </w:p>
    <w:p w14:paraId="4BBCACB7">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（二）</w:t>
      </w:r>
      <w:r>
        <w:rPr>
          <w:rFonts w:hint="default" w:ascii="Times New Roman" w:hAnsi="Times New Roman" w:eastAsia="方正仿宋_GBK" w:cs="Times New Roman"/>
          <w:b w:val="0"/>
          <w:color w:val="000000" w:themeColor="text1"/>
          <w:kern w:val="2"/>
          <w:sz w:val="32"/>
          <w:szCs w:val="32"/>
          <w:lang w:val="en-US" w:eastAsia="zh-Hans" w:bidi="ar-SA"/>
          <w14:textFill>
            <w14:solidFill>
              <w14:schemeClr w14:val="tx1"/>
            </w14:solidFill>
          </w14:textFill>
        </w:rPr>
        <w:t>派至本项目</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的</w:t>
      </w:r>
      <w:r>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主要</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专家</w:t>
      </w:r>
      <w:r>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从事医院管理咨询服务</w:t>
      </w:r>
      <w:r>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工作年限（须明确服务团队人员信息，并注明派至本项目的主要专家）。</w:t>
      </w:r>
    </w:p>
    <w:p w14:paraId="50EDD15B">
      <w:pPr>
        <w:keepNext w:val="0"/>
        <w:keepLines w:val="0"/>
        <w:pageBreakBefore w:val="0"/>
        <w:widowControl w:val="0"/>
        <w:kinsoku/>
        <w:wordWrap/>
        <w:overflowPunct/>
        <w:topLinePunct w:val="0"/>
        <w:bidi w:val="0"/>
        <w:snapToGrid/>
        <w:spacing w:line="594" w:lineRule="exact"/>
        <w:ind w:firstLine="640" w:firstLineChars="200"/>
        <w:textAlignment w:val="auto"/>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三</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b w:val="0"/>
          <w:color w:val="000000" w:themeColor="text1"/>
          <w:kern w:val="2"/>
          <w:sz w:val="32"/>
          <w:szCs w:val="32"/>
          <w:lang w:val="en-US" w:eastAsia="zh-Hans" w:bidi="ar-SA"/>
          <w14:textFill>
            <w14:solidFill>
              <w14:schemeClr w14:val="tx1"/>
            </w14:solidFill>
          </w14:textFill>
        </w:rPr>
        <w:t>派至本项目</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的专家具有原创的医院管理版权课程</w:t>
      </w:r>
      <w:r>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w:t>
      </w:r>
    </w:p>
    <w:p w14:paraId="5AFCEB54">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（四）业绩案例。</w:t>
      </w:r>
    </w:p>
    <w:p w14:paraId="45F8A288">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br w:type="page"/>
      </w:r>
    </w:p>
    <w:p w14:paraId="5860B7FE">
      <w:pPr>
        <w:tabs>
          <w:tab w:val="left" w:pos="6300"/>
        </w:tabs>
        <w:snapToGrid w:val="0"/>
        <w:spacing w:line="594" w:lineRule="exact"/>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三、资格条件及其他</w:t>
      </w:r>
    </w:p>
    <w:p w14:paraId="7502951A">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（一）法人营业执照（副本）或事业单位法人证书（副本）或个体工商户营业执照或有效的自然人身份证明或社会团体法人登记证书复印件</w:t>
      </w:r>
    </w:p>
    <w:p w14:paraId="2D3C043A">
      <w:pPr>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br w:type="page"/>
      </w:r>
    </w:p>
    <w:p w14:paraId="6C9EFAA4">
      <w:pPr>
        <w:tabs>
          <w:tab w:val="left" w:pos="6300"/>
        </w:tabs>
        <w:snapToGrid w:val="0"/>
        <w:spacing w:line="594" w:lineRule="exact"/>
        <w:rPr>
          <w:rFonts w:hint="default" w:ascii="Times New Roman" w:hAnsi="Times New Roman" w:eastAsia="方正仿宋_GBK" w:cs="Times New Roman"/>
          <w:color w:val="auto"/>
          <w:sz w:val="32"/>
          <w:szCs w:val="32"/>
          <w:lang w:val="en-US" w:eastAsia="zh-CN"/>
        </w:rPr>
        <w:sectPr>
          <w:footerReference r:id="rId10" w:type="default"/>
          <w:pgSz w:w="11907" w:h="16840"/>
          <w:pgMar w:top="1134" w:right="1191" w:bottom="1134" w:left="1304" w:header="851" w:footer="992" w:gutter="0"/>
          <w:pgNumType w:fmt="decimal"/>
          <w:cols w:space="720" w:num="1"/>
          <w:docGrid w:linePitch="380" w:charSpace="-5735"/>
        </w:sectPr>
      </w:pPr>
    </w:p>
    <w:p w14:paraId="3142FCE1">
      <w:pPr>
        <w:tabs>
          <w:tab w:val="left" w:pos="6300"/>
        </w:tabs>
        <w:snapToGrid w:val="0"/>
        <w:spacing w:line="594" w:lineRule="exact"/>
        <w:ind w:firstLine="640" w:firstLineChars="200"/>
        <w:jc w:val="center"/>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二</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rPr>
        <w:t>法定代表人身份证明书</w:t>
      </w:r>
    </w:p>
    <w:p w14:paraId="61F5D7C6">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p>
    <w:p w14:paraId="63207609">
      <w:pPr>
        <w:tabs>
          <w:tab w:val="left" w:pos="6300"/>
        </w:tabs>
        <w:snapToGrid w:val="0"/>
        <w:spacing w:line="594" w:lineRule="exact"/>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法定代表人身份证明书</w:t>
      </w:r>
    </w:p>
    <w:p w14:paraId="0D8B4E54">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p>
    <w:p w14:paraId="72205D78">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Hans"/>
        </w:rPr>
        <w:t>致</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rPr>
        <w:t>（采购单位名称）：</w:t>
      </w:r>
    </w:p>
    <w:p w14:paraId="39454FD8">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rPr>
        <w:t>（法定代表人名称及身份证代码）是</w:t>
      </w:r>
      <w:r>
        <w:rPr>
          <w:rFonts w:hint="default" w:ascii="Times New Roman" w:hAnsi="Times New Roman" w:eastAsia="方正仿宋_GBK" w:cs="Times New Roman"/>
          <w:color w:val="auto"/>
          <w:sz w:val="32"/>
          <w:szCs w:val="32"/>
          <w:u w:val="single"/>
        </w:rPr>
        <w:t>（供应商名称）</w:t>
      </w:r>
      <w:r>
        <w:rPr>
          <w:rFonts w:hint="default" w:ascii="Times New Roman" w:hAnsi="Times New Roman" w:eastAsia="方正仿宋_GBK" w:cs="Times New Roman"/>
          <w:color w:val="auto"/>
          <w:sz w:val="32"/>
          <w:szCs w:val="32"/>
        </w:rPr>
        <w:t>的法定代表人，电话</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rPr>
        <w:t>，代表</w:t>
      </w: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单位全权办理上述项目的竞采报价、签约等具体工作，并签署全部有关文件、协议及合同。签字负全部责任。</w:t>
      </w:r>
    </w:p>
    <w:p w14:paraId="2224A4F9">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p>
    <w:p w14:paraId="2610B641">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p>
    <w:p w14:paraId="7BE40D79">
      <w:pPr>
        <w:tabs>
          <w:tab w:val="left" w:pos="6300"/>
        </w:tabs>
        <w:snapToGrid w:val="0"/>
        <w:spacing w:line="594" w:lineRule="exact"/>
        <w:ind w:firstLine="4800" w:firstLineChars="15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法定代表人（签字或盖章）：                          </w:t>
      </w:r>
    </w:p>
    <w:p w14:paraId="4B7915E6">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供应商名称（公章）</w:t>
      </w:r>
    </w:p>
    <w:p w14:paraId="739562FA">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年   月   日</w:t>
      </w:r>
    </w:p>
    <w:p w14:paraId="41E22E4C">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p>
    <w:p w14:paraId="7E43175F">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（附：法定代表人身份证正反面复印件）</w:t>
      </w:r>
    </w:p>
    <w:p w14:paraId="528AF19E">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p>
    <w:p w14:paraId="3141619F">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br w:type="page"/>
      </w:r>
    </w:p>
    <w:p w14:paraId="486635CA">
      <w:pPr>
        <w:tabs>
          <w:tab w:val="left" w:pos="6300"/>
        </w:tabs>
        <w:snapToGrid w:val="0"/>
        <w:spacing w:line="594" w:lineRule="exact"/>
        <w:jc w:val="center"/>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三</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rPr>
        <w:t>法定代表人授权委托书</w:t>
      </w:r>
    </w:p>
    <w:p w14:paraId="62785CFD">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p>
    <w:p w14:paraId="4B56E9A5">
      <w:pPr>
        <w:tabs>
          <w:tab w:val="left" w:pos="6300"/>
        </w:tabs>
        <w:snapToGrid w:val="0"/>
        <w:spacing w:line="594" w:lineRule="exact"/>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法定代表人授权委托书</w:t>
      </w:r>
    </w:p>
    <w:p w14:paraId="35D6B773">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p>
    <w:p w14:paraId="35B0BEC6">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招标项目名称：                                                </w:t>
      </w:r>
    </w:p>
    <w:p w14:paraId="6A2A6ECB">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p>
    <w:p w14:paraId="7191EEFC">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致：（采购代理机构名称）：</w:t>
      </w:r>
    </w:p>
    <w:p w14:paraId="154D6661">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（投标人法定代表人名称）是                    （投标人名称）的法定代表人，特授权          （被授权人姓名及身份证代码）代表</w:t>
      </w: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单位全权办理上述项目的投标、谈判、签约等具体工作，并签署全部有关文件、协议及合同。</w:t>
      </w:r>
    </w:p>
    <w:p w14:paraId="2C6DD366">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单位对被授权人的签字负全部责任。</w:t>
      </w:r>
    </w:p>
    <w:p w14:paraId="00D38B67">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在撤消授权的书面通知以前，本</w:t>
      </w:r>
      <w:bookmarkStart w:id="46" w:name="_GoBack"/>
      <w:bookmarkEnd w:id="46"/>
      <w:r>
        <w:rPr>
          <w:rFonts w:hint="default" w:ascii="Times New Roman" w:hAnsi="Times New Roman" w:eastAsia="方正仿宋_GBK" w:cs="Times New Roman"/>
          <w:color w:val="auto"/>
          <w:sz w:val="32"/>
          <w:szCs w:val="32"/>
        </w:rPr>
        <w:t>授权书一直有效。被授权人在授权书有效期内签署的所有文件不因授权的撤消而失效。</w:t>
      </w:r>
    </w:p>
    <w:p w14:paraId="49CAE251">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p>
    <w:p w14:paraId="1166C8AF">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p>
    <w:p w14:paraId="5740C083">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被授权人：                             投标人法定代表人：</w:t>
      </w:r>
    </w:p>
    <w:p w14:paraId="6E139D6E">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（签署或盖章）                            （签署或盖章）</w:t>
      </w:r>
    </w:p>
    <w:p w14:paraId="3AF9668A">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p>
    <w:p w14:paraId="41DCE16B">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（附：被授权人身份证正反面复印件）</w:t>
      </w:r>
    </w:p>
    <w:p w14:paraId="717CB4BF">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p>
    <w:p w14:paraId="12DA0A3B">
      <w:pPr>
        <w:tabs>
          <w:tab w:val="left" w:pos="6300"/>
        </w:tabs>
        <w:snapToGrid w:val="0"/>
        <w:spacing w:line="594" w:lineRule="exact"/>
        <w:ind w:firstLine="640" w:firstLineChars="200"/>
        <w:jc w:val="righ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（投标人公章）</w:t>
      </w:r>
    </w:p>
    <w:p w14:paraId="4B332E21">
      <w:pPr>
        <w:tabs>
          <w:tab w:val="left" w:pos="6300"/>
        </w:tabs>
        <w:snapToGrid w:val="0"/>
        <w:spacing w:line="594" w:lineRule="exact"/>
        <w:ind w:firstLine="640" w:firstLineChars="200"/>
        <w:jc w:val="righ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年   月   日</w:t>
      </w:r>
    </w:p>
    <w:p w14:paraId="509E3289">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lang w:eastAsia="zh-Hans"/>
        </w:rPr>
      </w:pPr>
    </w:p>
    <w:p w14:paraId="1FC5D872">
      <w:pPr>
        <w:tabs>
          <w:tab w:val="left" w:pos="6300"/>
        </w:tabs>
        <w:snapToGrid w:val="0"/>
        <w:spacing w:line="594" w:lineRule="exact"/>
        <w:jc w:val="center"/>
        <w:rPr>
          <w:rFonts w:hint="default" w:ascii="方正楷体_GBK" w:hAnsi="方正楷体_GBK" w:eastAsia="方正楷体_GBK" w:cs="方正楷体_GBK"/>
          <w:color w:val="auto"/>
          <w:sz w:val="32"/>
          <w:szCs w:val="32"/>
        </w:rPr>
      </w:pPr>
      <w:r>
        <w:rPr>
          <w:rFonts w:hint="default" w:ascii="方正楷体_GBK" w:hAnsi="方正楷体_GBK" w:eastAsia="方正楷体_GBK" w:cs="方正楷体_GBK"/>
          <w:color w:val="auto"/>
          <w:sz w:val="32"/>
          <w:szCs w:val="32"/>
          <w:lang w:val="en-US" w:eastAsia="zh-CN"/>
        </w:rPr>
        <w:t>（四）</w:t>
      </w:r>
      <w:r>
        <w:rPr>
          <w:rFonts w:hint="default" w:ascii="方正楷体_GBK" w:hAnsi="方正楷体_GBK" w:eastAsia="方正楷体_GBK" w:cs="方正楷体_GBK"/>
          <w:color w:val="auto"/>
          <w:sz w:val="32"/>
          <w:szCs w:val="32"/>
        </w:rPr>
        <w:t>基本资格条件承诺函</w:t>
      </w:r>
    </w:p>
    <w:p w14:paraId="6597B0B7">
      <w:pPr>
        <w:tabs>
          <w:tab w:val="left" w:pos="6300"/>
        </w:tabs>
        <w:snapToGrid w:val="0"/>
        <w:spacing w:line="594" w:lineRule="exact"/>
        <w:jc w:val="center"/>
        <w:rPr>
          <w:rFonts w:hint="default" w:ascii="方正楷体_GBK" w:hAnsi="方正楷体_GBK" w:eastAsia="方正楷体_GBK" w:cs="方正楷体_GBK"/>
          <w:color w:val="auto"/>
          <w:sz w:val="32"/>
          <w:szCs w:val="32"/>
        </w:rPr>
      </w:pPr>
    </w:p>
    <w:p w14:paraId="291CC62E">
      <w:pPr>
        <w:tabs>
          <w:tab w:val="left" w:pos="6300"/>
        </w:tabs>
        <w:snapToGrid w:val="0"/>
        <w:spacing w:line="594" w:lineRule="exact"/>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基本资格条件承诺函</w:t>
      </w:r>
    </w:p>
    <w:p w14:paraId="469E764F">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p>
    <w:p w14:paraId="51F7197C">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致</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rPr>
        <w:t>（采购单位名称）：</w:t>
      </w:r>
    </w:p>
    <w:p w14:paraId="63AE970A">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rPr>
        <w:t>（供应商名称）郑重承诺：</w:t>
      </w:r>
    </w:p>
    <w:p w14:paraId="6ABBA6DE">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方具有良好的商业信誉和健全的财务会计制度，具有履行合同所必需的设备和专业技术能力，具有依法缴纳税收和社会保障金的良好记录，参加本项目采购活动前三年内无重大违法活动记录。</w:t>
      </w:r>
    </w:p>
    <w:p w14:paraId="55A005EA">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方未列入在信用中国网站（www.creditchina.gov.cn）“失信被执行人”、“重大税收违法案件当事人名单”中，也未列入中国政府采购网（www.ccgp.gov.cn）“政府采购严重违法失信行为记录名单”中。</w:t>
      </w:r>
    </w:p>
    <w:p w14:paraId="6EA0E153">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w:t>
      </w: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方在项目评审环节结束后，随时接受采购人检查验证，配合提供相关证明材料，证明符合《中华人民共和国政府采购法》第二十二条规定的供应商基本资格条件。</w:t>
      </w:r>
    </w:p>
    <w:p w14:paraId="3DEC2FFC">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方对以上承诺负全部法律责任。</w:t>
      </w:r>
    </w:p>
    <w:p w14:paraId="421A8AE6">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特此承诺。</w:t>
      </w:r>
    </w:p>
    <w:p w14:paraId="3E22EA7E">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p>
    <w:p w14:paraId="5E02AD2E">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供应商名称（公章）</w:t>
      </w:r>
    </w:p>
    <w:p w14:paraId="3C9C1379">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年   月   日</w:t>
      </w:r>
    </w:p>
    <w:p w14:paraId="0EB7EA88">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sectPr>
          <w:footerReference r:id="rId11" w:type="default"/>
          <w:pgSz w:w="11907" w:h="16840"/>
          <w:pgMar w:top="1134" w:right="1191" w:bottom="1134" w:left="1304" w:header="851" w:footer="992" w:gutter="0"/>
          <w:pgNumType w:fmt="decimal"/>
          <w:cols w:space="720" w:num="1"/>
          <w:docGrid w:linePitch="380" w:charSpace="-5735"/>
        </w:sectPr>
      </w:pPr>
    </w:p>
    <w:p w14:paraId="39699039">
      <w:pPr>
        <w:tabs>
          <w:tab w:val="left" w:pos="6300"/>
        </w:tabs>
        <w:snapToGrid w:val="0"/>
        <w:spacing w:line="594" w:lineRule="exact"/>
        <w:ind w:firstLine="640" w:firstLineChars="200"/>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（五）</w:t>
      </w:r>
      <w:r>
        <w:rPr>
          <w:rFonts w:hint="eastAsia" w:ascii="Times New Roman" w:hAnsi="Times New Roman" w:eastAsia="方正仿宋_GBK" w:cs="Times New Roman"/>
          <w:color w:val="auto"/>
          <w:sz w:val="32"/>
          <w:szCs w:val="32"/>
          <w:lang w:val="en-US" w:eastAsia="zh-CN"/>
        </w:rPr>
        <w:t>“信用中国”的信用证明、“国家企业信用信息公示系统”或“政府采购严重违法失信行为记录管理系统”的无失信记录证明</w:t>
      </w:r>
    </w:p>
    <w:p w14:paraId="5B58F319">
      <w:pPr>
        <w:tabs>
          <w:tab w:val="left" w:pos="6300"/>
        </w:tabs>
        <w:snapToGrid w:val="0"/>
        <w:spacing w:line="594" w:lineRule="exact"/>
        <w:ind w:firstLine="640" w:firstLineChars="200"/>
        <w:rPr>
          <w:rFonts w:hint="eastAsia" w:ascii="Times New Roman" w:hAnsi="Times New Roman" w:eastAsia="方正仿宋_GBK" w:cs="Times New Roman"/>
          <w:color w:val="auto"/>
          <w:sz w:val="32"/>
          <w:szCs w:val="32"/>
          <w:lang w:val="en-US" w:eastAsia="zh-CN"/>
        </w:rPr>
        <w:sectPr>
          <w:pgSz w:w="11907" w:h="16840"/>
          <w:pgMar w:top="1134" w:right="1191" w:bottom="1134" w:left="1304" w:header="851" w:footer="992" w:gutter="0"/>
          <w:pgNumType w:fmt="decimal"/>
          <w:cols w:space="720" w:num="1"/>
          <w:docGrid w:linePitch="380" w:charSpace="-5735"/>
        </w:sectPr>
      </w:pPr>
    </w:p>
    <w:p w14:paraId="44AD4378">
      <w:pPr>
        <w:tabs>
          <w:tab w:val="left" w:pos="6300"/>
        </w:tabs>
        <w:snapToGrid w:val="0"/>
        <w:spacing w:line="594" w:lineRule="exact"/>
        <w:jc w:val="center"/>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（六）特定资格条件证书或证明文件</w:t>
      </w:r>
    </w:p>
    <w:p w14:paraId="7725D3F6">
      <w:pPr>
        <w:tabs>
          <w:tab w:val="left" w:pos="6300"/>
        </w:tabs>
        <w:snapToGrid w:val="0"/>
        <w:spacing w:line="594" w:lineRule="exact"/>
        <w:ind w:firstLine="640" w:firstLineChars="200"/>
        <w:rPr>
          <w:rFonts w:hint="eastAsia" w:ascii="方正楷体_GBK" w:hAnsi="方正楷体_GBK" w:eastAsia="方正楷体_GBK" w:cs="方正楷体_GBK"/>
          <w:color w:val="auto"/>
          <w:sz w:val="32"/>
          <w:szCs w:val="32"/>
        </w:rPr>
        <w:sectPr>
          <w:pgSz w:w="11907" w:h="16840"/>
          <w:pgMar w:top="1134" w:right="1191" w:bottom="1134" w:left="1304" w:header="851" w:footer="992" w:gutter="0"/>
          <w:pgNumType w:fmt="decimal"/>
          <w:cols w:space="720" w:num="1"/>
          <w:docGrid w:linePitch="380" w:charSpace="-5735"/>
        </w:sectPr>
      </w:pPr>
    </w:p>
    <w:p w14:paraId="00991DFB">
      <w:pPr>
        <w:tabs>
          <w:tab w:val="left" w:pos="6300"/>
        </w:tabs>
        <w:snapToGrid w:val="0"/>
        <w:spacing w:line="594" w:lineRule="exact"/>
        <w:jc w:val="left"/>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四、其他资料</w:t>
      </w:r>
    </w:p>
    <w:p w14:paraId="3DB34E68">
      <w:pPr>
        <w:tabs>
          <w:tab w:val="left" w:pos="6300"/>
        </w:tabs>
        <w:snapToGrid w:val="0"/>
        <w:spacing w:line="594" w:lineRule="exact"/>
        <w:ind w:firstLine="640" w:firstLineChars="200"/>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其他与项目有关的资料</w:t>
      </w:r>
    </w:p>
    <w:p w14:paraId="6082B80B">
      <w:pPr>
        <w:tabs>
          <w:tab w:val="left" w:pos="6300"/>
        </w:tabs>
        <w:snapToGrid w:val="0"/>
        <w:spacing w:line="594" w:lineRule="exact"/>
        <w:ind w:firstLine="640" w:firstLineChars="200"/>
        <w:rPr>
          <w:rFonts w:hint="default" w:ascii="Times New Roman" w:hAnsi="Times New Roman" w:eastAsia="方正仿宋_GBK" w:cs="Times New Roman"/>
          <w:color w:val="auto"/>
          <w:sz w:val="32"/>
          <w:szCs w:val="32"/>
        </w:rPr>
      </w:pPr>
    </w:p>
    <w:sectPr>
      <w:pgSz w:w="11907" w:h="16840"/>
      <w:pgMar w:top="1134" w:right="1191" w:bottom="1134" w:left="1304"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pingfang sc">
    <w:altName w:val="宋体"/>
    <w:panose1 w:val="020B0400000000000000"/>
    <w:charset w:val="86"/>
    <w:family w:val="auto"/>
    <w:pitch w:val="default"/>
    <w:sig w:usb0="00000000" w:usb1="00000000" w:usb2="00000017" w:usb3="00000000" w:csb0="00040001" w:csb1="00000000"/>
  </w:font>
  <w:font w:name="方正仿宋_GBK">
    <w:panose1 w:val="03000509000000000000"/>
    <w:charset w:val="86"/>
    <w:family w:val="script"/>
    <w:pitch w:val="default"/>
    <w:sig w:usb0="00000001" w:usb1="080E0000" w:usb2="00000000" w:usb3="00000000" w:csb0="00040000" w:csb1="00000000"/>
    <w:embedRegular r:id="rId1" w:fontKey="{9B273C68-C665-4B3C-B604-BD46B7F0D49F}"/>
  </w:font>
  <w:font w:name="方正小标宋_GBK">
    <w:panose1 w:val="03000509000000000000"/>
    <w:charset w:val="86"/>
    <w:family w:val="script"/>
    <w:pitch w:val="default"/>
    <w:sig w:usb0="00000001" w:usb1="080E0000" w:usb2="00000000" w:usb3="00000000" w:csb0="00040000" w:csb1="00000000"/>
    <w:embedRegular r:id="rId2" w:fontKey="{817AAF63-18BA-4305-9935-1B19CA592201}"/>
  </w:font>
  <w:font w:name="方正黑体_GBK">
    <w:panose1 w:val="03000509000000000000"/>
    <w:charset w:val="86"/>
    <w:family w:val="auto"/>
    <w:pitch w:val="default"/>
    <w:sig w:usb0="00000001" w:usb1="080E0000" w:usb2="00000000" w:usb3="00000000" w:csb0="00040000" w:csb1="00000000"/>
    <w:embedRegular r:id="rId3" w:fontKey="{EA5850C5-61B7-4776-BA4F-8F825923CC27}"/>
  </w:font>
  <w:font w:name="方正楷体_GBK">
    <w:panose1 w:val="03000509000000000000"/>
    <w:charset w:val="86"/>
    <w:family w:val="auto"/>
    <w:pitch w:val="default"/>
    <w:sig w:usb0="00000001" w:usb1="080E0000" w:usb2="00000000" w:usb3="00000000" w:csb0="00040000" w:csb1="00000000"/>
    <w:embedRegular r:id="rId4" w:fontKey="{1C95E0ED-D6C6-438B-859A-F7FFA898B8B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6118E">
    <w:pPr>
      <w:pStyle w:val="37"/>
      <w:tabs>
        <w:tab w:val="left" w:pos="5422"/>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67642">
                          <w:pPr>
                            <w:pStyle w:val="3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- 1 -</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4B67642">
                    <w:pPr>
                      <w:pStyle w:val="3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- 1 -</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E432D">
    <w:pPr>
      <w:pStyle w:val="37"/>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69E5A9">
                          <w:pPr>
                            <w:pStyle w:val="3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- 10 -</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F69E5A9">
                    <w:pPr>
                      <w:pStyle w:val="3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- 10 -</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DEAF3">
    <w:pPr>
      <w:pStyle w:val="3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51B00">
    <w:pPr>
      <w:pStyle w:val="3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0304D">
    <w:pPr>
      <w:pStyle w:val="37"/>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0D0CA3">
                          <w:pPr>
                            <w:pStyle w:val="3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- 12 -</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F0D0CA3">
                    <w:pPr>
                      <w:pStyle w:val="3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- 12 -</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465EE">
    <w:pPr>
      <w:pStyle w:val="37"/>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2BFA76">
                          <w:pPr>
                            <w:pStyle w:val="3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- 16 -</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22BFA76">
                    <w:pPr>
                      <w:pStyle w:val="3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- 16 -</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1A5E6">
    <w:pPr>
      <w:pStyle w:val="38"/>
      <w:pBdr>
        <w:bottom w:val="none" w:color="auto" w:sz="0" w:space="1"/>
      </w:pBdr>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827FA">
    <w:pPr>
      <w:pStyle w:val="3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149E3">
    <w:pPr>
      <w:pStyle w:val="3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58D70D"/>
    <w:multiLevelType w:val="singleLevel"/>
    <w:tmpl w:val="A658D70D"/>
    <w:lvl w:ilvl="0" w:tentative="0">
      <w:start w:val="1"/>
      <w:numFmt w:val="chineseCounting"/>
      <w:suff w:val="nothing"/>
      <w:lvlText w:val="（%1）"/>
      <w:lvlJc w:val="left"/>
      <w:rPr>
        <w:rFonts w:hint="eastAsia"/>
      </w:rPr>
    </w:lvl>
  </w:abstractNum>
  <w:abstractNum w:abstractNumId="1">
    <w:nsid w:val="E5EF966E"/>
    <w:multiLevelType w:val="singleLevel"/>
    <w:tmpl w:val="E5EF966E"/>
    <w:lvl w:ilvl="0" w:tentative="0">
      <w:start w:val="1"/>
      <w:numFmt w:val="chineseCounting"/>
      <w:suff w:val="nothing"/>
      <w:lvlText w:val="（%1）"/>
      <w:lvlJc w:val="left"/>
      <w:rPr>
        <w:rFonts w:hint="eastAsia"/>
      </w:rPr>
    </w:lvl>
  </w:abstractNum>
  <w:abstractNum w:abstractNumId="2">
    <w:nsid w:val="00000001"/>
    <w:multiLevelType w:val="multilevel"/>
    <w:tmpl w:val="00000001"/>
    <w:lvl w:ilvl="0" w:tentative="0">
      <w:start w:val="1"/>
      <w:numFmt w:val="bullet"/>
      <w:pStyle w:val="230"/>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2"/>
    <w:multiLevelType w:val="singleLevel"/>
    <w:tmpl w:val="00000002"/>
    <w:lvl w:ilvl="0" w:tentative="0">
      <w:start w:val="1"/>
      <w:numFmt w:val="bullet"/>
      <w:pStyle w:val="136"/>
      <w:lvlText w:val=""/>
      <w:lvlJc w:val="left"/>
      <w:pPr>
        <w:tabs>
          <w:tab w:val="left" w:pos="360"/>
        </w:tabs>
        <w:ind w:left="360" w:hanging="360"/>
      </w:pPr>
      <w:rPr>
        <w:rFonts w:hint="default" w:ascii="Wingdings" w:hAnsi="Wingdings"/>
      </w:rPr>
    </w:lvl>
  </w:abstractNum>
  <w:abstractNum w:abstractNumId="4">
    <w:nsid w:val="00000008"/>
    <w:multiLevelType w:val="multilevel"/>
    <w:tmpl w:val="00000008"/>
    <w:lvl w:ilvl="0" w:tentative="0">
      <w:start w:val="1"/>
      <w:numFmt w:val="decimal"/>
      <w:pStyle w:val="14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D"/>
    <w:multiLevelType w:val="singleLevel"/>
    <w:tmpl w:val="0000000D"/>
    <w:lvl w:ilvl="0" w:tentative="0">
      <w:start w:val="1"/>
      <w:numFmt w:val="bullet"/>
      <w:pStyle w:val="24"/>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25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0F"/>
    <w:multiLevelType w:val="multilevel"/>
    <w:tmpl w:val="0000000F"/>
    <w:lvl w:ilvl="0" w:tentative="0">
      <w:start w:val="1"/>
      <w:numFmt w:val="upperLetter"/>
      <w:pStyle w:val="133"/>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00000011"/>
    <w:multiLevelType w:val="singleLevel"/>
    <w:tmpl w:val="00000011"/>
    <w:lvl w:ilvl="0" w:tentative="0">
      <w:start w:val="1"/>
      <w:numFmt w:val="decimal"/>
      <w:pStyle w:val="16"/>
      <w:lvlText w:val="%1."/>
      <w:lvlJc w:val="left"/>
      <w:pPr>
        <w:tabs>
          <w:tab w:val="left" w:pos="425"/>
        </w:tabs>
        <w:ind w:left="425" w:hanging="425"/>
      </w:pPr>
      <w:rPr>
        <w:rFonts w:hint="default"/>
      </w:rPr>
    </w:lvl>
  </w:abstractNum>
  <w:abstractNum w:abstractNumId="9">
    <w:nsid w:val="00000012"/>
    <w:multiLevelType w:val="multilevel"/>
    <w:tmpl w:val="00000012"/>
    <w:lvl w:ilvl="0" w:tentative="0">
      <w:start w:val="1"/>
      <w:numFmt w:val="bullet"/>
      <w:pStyle w:val="14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1">
    <w:nsid w:val="00000014"/>
    <w:multiLevelType w:val="singleLevel"/>
    <w:tmpl w:val="00000014"/>
    <w:lvl w:ilvl="0" w:tentative="0">
      <w:start w:val="1"/>
      <w:numFmt w:val="decimal"/>
      <w:pStyle w:val="146"/>
      <w:lvlText w:val="%1)"/>
      <w:lvlJc w:val="left"/>
      <w:pPr>
        <w:tabs>
          <w:tab w:val="left" w:pos="425"/>
        </w:tabs>
        <w:ind w:left="425" w:hanging="425"/>
      </w:pPr>
      <w:rPr>
        <w:rFonts w:hint="eastAsia"/>
      </w:rPr>
    </w:lvl>
  </w:abstractNum>
  <w:abstractNum w:abstractNumId="12">
    <w:nsid w:val="00000015"/>
    <w:multiLevelType w:val="multilevel"/>
    <w:tmpl w:val="00000015"/>
    <w:lvl w:ilvl="0" w:tentative="0">
      <w:start w:val="1"/>
      <w:numFmt w:val="chineseCountingThousand"/>
      <w:pStyle w:val="20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5"/>
  </w:num>
  <w:num w:numId="3">
    <w:abstractNumId w:val="10"/>
  </w:num>
  <w:num w:numId="4">
    <w:abstractNumId w:val="7"/>
  </w:num>
  <w:num w:numId="5">
    <w:abstractNumId w:val="3"/>
  </w:num>
  <w:num w:numId="6">
    <w:abstractNumId w:val="9"/>
  </w:num>
  <w:num w:numId="7">
    <w:abstractNumId w:val="11"/>
  </w:num>
  <w:num w:numId="8">
    <w:abstractNumId w:val="4"/>
  </w:num>
  <w:num w:numId="9">
    <w:abstractNumId w:val="12"/>
  </w:num>
  <w:num w:numId="10">
    <w:abstractNumId w:val="2"/>
  </w:num>
  <w:num w:numId="11">
    <w:abstractNumId w:val="6"/>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gutterAtTop/>
  <w:documentProtection w:enforcement="0"/>
  <w:defaultTabStop w:val="420"/>
  <w:drawingGridHorizontalSpacing w:val="96"/>
  <w:drawingGridVerticalSpacing w:val="190"/>
  <w:displayHorizontalDrawingGridEvery w:val="1"/>
  <w:displayVerticalDrawingGridEvery w:val="1"/>
  <w:noPunctuationKerning w:val="1"/>
  <w:characterSpacingControl w:val="compressPunctuation"/>
  <w:doNotValidateAgainstSchema/>
  <w:doNotDemarcateInvalidXml/>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jZWFjNWY3NzY1YTQ1MjZiNTJlMzdkOWMzOWJiOTYifQ=="/>
  </w:docVars>
  <w:rsids>
    <w:rsidRoot w:val="00172A27"/>
    <w:rsid w:val="00001BE6"/>
    <w:rsid w:val="0000248C"/>
    <w:rsid w:val="0000339D"/>
    <w:rsid w:val="0000510B"/>
    <w:rsid w:val="0001050B"/>
    <w:rsid w:val="000144C9"/>
    <w:rsid w:val="0002088C"/>
    <w:rsid w:val="00022723"/>
    <w:rsid w:val="00033DAB"/>
    <w:rsid w:val="000342CA"/>
    <w:rsid w:val="00034D2B"/>
    <w:rsid w:val="000370BC"/>
    <w:rsid w:val="000401A2"/>
    <w:rsid w:val="00042D13"/>
    <w:rsid w:val="00056A6E"/>
    <w:rsid w:val="00080C12"/>
    <w:rsid w:val="000831AB"/>
    <w:rsid w:val="0008422C"/>
    <w:rsid w:val="00084C93"/>
    <w:rsid w:val="000864EB"/>
    <w:rsid w:val="00095CCA"/>
    <w:rsid w:val="00095E1C"/>
    <w:rsid w:val="000A0445"/>
    <w:rsid w:val="000B4CFC"/>
    <w:rsid w:val="000C7F06"/>
    <w:rsid w:val="000D42BB"/>
    <w:rsid w:val="000D5AC6"/>
    <w:rsid w:val="000E232C"/>
    <w:rsid w:val="000E3144"/>
    <w:rsid w:val="000E3326"/>
    <w:rsid w:val="000E3DDF"/>
    <w:rsid w:val="000F1833"/>
    <w:rsid w:val="00114077"/>
    <w:rsid w:val="0011647C"/>
    <w:rsid w:val="00116BB6"/>
    <w:rsid w:val="00117275"/>
    <w:rsid w:val="001173E3"/>
    <w:rsid w:val="001306AD"/>
    <w:rsid w:val="00136D0F"/>
    <w:rsid w:val="001435CF"/>
    <w:rsid w:val="001445A2"/>
    <w:rsid w:val="00145859"/>
    <w:rsid w:val="0015070D"/>
    <w:rsid w:val="00150D87"/>
    <w:rsid w:val="00152A19"/>
    <w:rsid w:val="0015525F"/>
    <w:rsid w:val="00165915"/>
    <w:rsid w:val="00166EEA"/>
    <w:rsid w:val="00167485"/>
    <w:rsid w:val="00172A27"/>
    <w:rsid w:val="00173214"/>
    <w:rsid w:val="0017411A"/>
    <w:rsid w:val="001765E3"/>
    <w:rsid w:val="001829E7"/>
    <w:rsid w:val="00191E27"/>
    <w:rsid w:val="00192985"/>
    <w:rsid w:val="001959D5"/>
    <w:rsid w:val="001A1F58"/>
    <w:rsid w:val="001A3E64"/>
    <w:rsid w:val="001B25EC"/>
    <w:rsid w:val="001E13BC"/>
    <w:rsid w:val="001E2C1B"/>
    <w:rsid w:val="001E3607"/>
    <w:rsid w:val="001E44D9"/>
    <w:rsid w:val="001E73E2"/>
    <w:rsid w:val="001F31F7"/>
    <w:rsid w:val="001F402F"/>
    <w:rsid w:val="001F74AE"/>
    <w:rsid w:val="0020658F"/>
    <w:rsid w:val="002122FC"/>
    <w:rsid w:val="0021327B"/>
    <w:rsid w:val="0021595A"/>
    <w:rsid w:val="00223B9B"/>
    <w:rsid w:val="00224D70"/>
    <w:rsid w:val="0022691C"/>
    <w:rsid w:val="00226A1A"/>
    <w:rsid w:val="00227B9B"/>
    <w:rsid w:val="002308E3"/>
    <w:rsid w:val="00234024"/>
    <w:rsid w:val="002466DB"/>
    <w:rsid w:val="00261865"/>
    <w:rsid w:val="002676F5"/>
    <w:rsid w:val="00275882"/>
    <w:rsid w:val="0028373F"/>
    <w:rsid w:val="00285E95"/>
    <w:rsid w:val="0028708D"/>
    <w:rsid w:val="002914D6"/>
    <w:rsid w:val="00296F1F"/>
    <w:rsid w:val="00297EC4"/>
    <w:rsid w:val="002A5DAE"/>
    <w:rsid w:val="002B0676"/>
    <w:rsid w:val="002C7EDF"/>
    <w:rsid w:val="002D14D5"/>
    <w:rsid w:val="002E3F31"/>
    <w:rsid w:val="002F2847"/>
    <w:rsid w:val="002F39DF"/>
    <w:rsid w:val="002F5C86"/>
    <w:rsid w:val="002F6559"/>
    <w:rsid w:val="00305C0F"/>
    <w:rsid w:val="003134A6"/>
    <w:rsid w:val="00313FC6"/>
    <w:rsid w:val="00314FE1"/>
    <w:rsid w:val="003155BE"/>
    <w:rsid w:val="00316DF3"/>
    <w:rsid w:val="003226F2"/>
    <w:rsid w:val="00330491"/>
    <w:rsid w:val="003332D6"/>
    <w:rsid w:val="00333713"/>
    <w:rsid w:val="00335329"/>
    <w:rsid w:val="0033562A"/>
    <w:rsid w:val="003453EB"/>
    <w:rsid w:val="003609C0"/>
    <w:rsid w:val="00362935"/>
    <w:rsid w:val="00372AF8"/>
    <w:rsid w:val="00372BE3"/>
    <w:rsid w:val="00374964"/>
    <w:rsid w:val="00375908"/>
    <w:rsid w:val="00376A0F"/>
    <w:rsid w:val="00382DE2"/>
    <w:rsid w:val="003876E3"/>
    <w:rsid w:val="003878EB"/>
    <w:rsid w:val="00396DBC"/>
    <w:rsid w:val="003A0967"/>
    <w:rsid w:val="003A0A5B"/>
    <w:rsid w:val="003B48D3"/>
    <w:rsid w:val="003C2E60"/>
    <w:rsid w:val="003C7EBF"/>
    <w:rsid w:val="003D388B"/>
    <w:rsid w:val="003D7E49"/>
    <w:rsid w:val="003E643E"/>
    <w:rsid w:val="003E69B4"/>
    <w:rsid w:val="003E7CAB"/>
    <w:rsid w:val="003F2390"/>
    <w:rsid w:val="003F2678"/>
    <w:rsid w:val="003F48EC"/>
    <w:rsid w:val="003F7078"/>
    <w:rsid w:val="003F75E7"/>
    <w:rsid w:val="004028EF"/>
    <w:rsid w:val="004100C1"/>
    <w:rsid w:val="00412D76"/>
    <w:rsid w:val="00415960"/>
    <w:rsid w:val="00421287"/>
    <w:rsid w:val="0043243B"/>
    <w:rsid w:val="00442270"/>
    <w:rsid w:val="00442877"/>
    <w:rsid w:val="0044680D"/>
    <w:rsid w:val="00460545"/>
    <w:rsid w:val="00460BF2"/>
    <w:rsid w:val="0046231C"/>
    <w:rsid w:val="00462C46"/>
    <w:rsid w:val="0046423E"/>
    <w:rsid w:val="004657E7"/>
    <w:rsid w:val="00470D7E"/>
    <w:rsid w:val="00475724"/>
    <w:rsid w:val="004768E5"/>
    <w:rsid w:val="0047692C"/>
    <w:rsid w:val="00483893"/>
    <w:rsid w:val="00487EC2"/>
    <w:rsid w:val="004916E8"/>
    <w:rsid w:val="004919D6"/>
    <w:rsid w:val="00493794"/>
    <w:rsid w:val="00495D1A"/>
    <w:rsid w:val="00496C22"/>
    <w:rsid w:val="0049754E"/>
    <w:rsid w:val="004A1198"/>
    <w:rsid w:val="004A2061"/>
    <w:rsid w:val="004A6CE1"/>
    <w:rsid w:val="004B2C7E"/>
    <w:rsid w:val="004B4D5B"/>
    <w:rsid w:val="004B6135"/>
    <w:rsid w:val="004C33E5"/>
    <w:rsid w:val="004C55B8"/>
    <w:rsid w:val="004D15E1"/>
    <w:rsid w:val="004D3EE5"/>
    <w:rsid w:val="004D4610"/>
    <w:rsid w:val="004D4C16"/>
    <w:rsid w:val="004D7915"/>
    <w:rsid w:val="004E5FD9"/>
    <w:rsid w:val="004F3513"/>
    <w:rsid w:val="004F3EA9"/>
    <w:rsid w:val="005051BE"/>
    <w:rsid w:val="00506B0B"/>
    <w:rsid w:val="0050721A"/>
    <w:rsid w:val="00507899"/>
    <w:rsid w:val="005106F8"/>
    <w:rsid w:val="00517CE7"/>
    <w:rsid w:val="00521F48"/>
    <w:rsid w:val="00525122"/>
    <w:rsid w:val="00530BEE"/>
    <w:rsid w:val="00530E0E"/>
    <w:rsid w:val="00531162"/>
    <w:rsid w:val="00537A61"/>
    <w:rsid w:val="00544AC9"/>
    <w:rsid w:val="0054745E"/>
    <w:rsid w:val="00550847"/>
    <w:rsid w:val="0055266E"/>
    <w:rsid w:val="00556FA6"/>
    <w:rsid w:val="0055762B"/>
    <w:rsid w:val="00560226"/>
    <w:rsid w:val="0056207B"/>
    <w:rsid w:val="00562F84"/>
    <w:rsid w:val="00570E31"/>
    <w:rsid w:val="00576189"/>
    <w:rsid w:val="00580744"/>
    <w:rsid w:val="00585CBE"/>
    <w:rsid w:val="005869E2"/>
    <w:rsid w:val="005C0E3C"/>
    <w:rsid w:val="005C1F31"/>
    <w:rsid w:val="005C3078"/>
    <w:rsid w:val="005C4137"/>
    <w:rsid w:val="005C530A"/>
    <w:rsid w:val="005C6932"/>
    <w:rsid w:val="005C7A84"/>
    <w:rsid w:val="005E0AA6"/>
    <w:rsid w:val="005E2702"/>
    <w:rsid w:val="005E5D5E"/>
    <w:rsid w:val="005F22A3"/>
    <w:rsid w:val="005F2BA4"/>
    <w:rsid w:val="005F481F"/>
    <w:rsid w:val="005F4F46"/>
    <w:rsid w:val="00603EEA"/>
    <w:rsid w:val="00610016"/>
    <w:rsid w:val="00614560"/>
    <w:rsid w:val="0062081E"/>
    <w:rsid w:val="00624C71"/>
    <w:rsid w:val="00625F79"/>
    <w:rsid w:val="00632F21"/>
    <w:rsid w:val="006351C3"/>
    <w:rsid w:val="00643888"/>
    <w:rsid w:val="006447E2"/>
    <w:rsid w:val="006452FB"/>
    <w:rsid w:val="00650BCB"/>
    <w:rsid w:val="00652A4C"/>
    <w:rsid w:val="0065313C"/>
    <w:rsid w:val="00661F22"/>
    <w:rsid w:val="00664DC0"/>
    <w:rsid w:val="00665D7E"/>
    <w:rsid w:val="0066703B"/>
    <w:rsid w:val="00667DF3"/>
    <w:rsid w:val="0067200E"/>
    <w:rsid w:val="00675CDE"/>
    <w:rsid w:val="006802F3"/>
    <w:rsid w:val="00684D9B"/>
    <w:rsid w:val="00693E44"/>
    <w:rsid w:val="006A2801"/>
    <w:rsid w:val="006A3401"/>
    <w:rsid w:val="006B2455"/>
    <w:rsid w:val="006B24DC"/>
    <w:rsid w:val="006B6471"/>
    <w:rsid w:val="006C353F"/>
    <w:rsid w:val="006C6158"/>
    <w:rsid w:val="006C7CD3"/>
    <w:rsid w:val="006E7CC9"/>
    <w:rsid w:val="006F70D8"/>
    <w:rsid w:val="007007DA"/>
    <w:rsid w:val="00711B29"/>
    <w:rsid w:val="007235C2"/>
    <w:rsid w:val="00723BC4"/>
    <w:rsid w:val="007271D5"/>
    <w:rsid w:val="00731090"/>
    <w:rsid w:val="00733538"/>
    <w:rsid w:val="00740692"/>
    <w:rsid w:val="007415FB"/>
    <w:rsid w:val="00744277"/>
    <w:rsid w:val="007442A0"/>
    <w:rsid w:val="007477F8"/>
    <w:rsid w:val="00754219"/>
    <w:rsid w:val="00755658"/>
    <w:rsid w:val="00757D4B"/>
    <w:rsid w:val="00764963"/>
    <w:rsid w:val="007676AC"/>
    <w:rsid w:val="00773049"/>
    <w:rsid w:val="00775435"/>
    <w:rsid w:val="0077697A"/>
    <w:rsid w:val="00787B9E"/>
    <w:rsid w:val="00791D34"/>
    <w:rsid w:val="00794A8C"/>
    <w:rsid w:val="007968E3"/>
    <w:rsid w:val="007A3A16"/>
    <w:rsid w:val="007A7C9A"/>
    <w:rsid w:val="007B0C8E"/>
    <w:rsid w:val="007B3FAD"/>
    <w:rsid w:val="007B6393"/>
    <w:rsid w:val="007B641D"/>
    <w:rsid w:val="007B7303"/>
    <w:rsid w:val="007C31A2"/>
    <w:rsid w:val="007D57AF"/>
    <w:rsid w:val="007E13BD"/>
    <w:rsid w:val="007E1B9B"/>
    <w:rsid w:val="007E1D36"/>
    <w:rsid w:val="007F25E2"/>
    <w:rsid w:val="007F2A53"/>
    <w:rsid w:val="00810E40"/>
    <w:rsid w:val="00811B44"/>
    <w:rsid w:val="008125B9"/>
    <w:rsid w:val="00822E3D"/>
    <w:rsid w:val="00827371"/>
    <w:rsid w:val="00833A4D"/>
    <w:rsid w:val="00834033"/>
    <w:rsid w:val="008357FF"/>
    <w:rsid w:val="00844F3C"/>
    <w:rsid w:val="00854CC0"/>
    <w:rsid w:val="00854ED3"/>
    <w:rsid w:val="0085726D"/>
    <w:rsid w:val="00862785"/>
    <w:rsid w:val="008724CF"/>
    <w:rsid w:val="00872901"/>
    <w:rsid w:val="00872B00"/>
    <w:rsid w:val="0087534C"/>
    <w:rsid w:val="008825DA"/>
    <w:rsid w:val="00884B72"/>
    <w:rsid w:val="00892B27"/>
    <w:rsid w:val="008937A6"/>
    <w:rsid w:val="00894E75"/>
    <w:rsid w:val="008A10C4"/>
    <w:rsid w:val="008A669F"/>
    <w:rsid w:val="008B2D07"/>
    <w:rsid w:val="008C10CE"/>
    <w:rsid w:val="008F3680"/>
    <w:rsid w:val="008F36BF"/>
    <w:rsid w:val="008F5197"/>
    <w:rsid w:val="008F5C45"/>
    <w:rsid w:val="008F66B1"/>
    <w:rsid w:val="0091487A"/>
    <w:rsid w:val="00914E34"/>
    <w:rsid w:val="00915F97"/>
    <w:rsid w:val="00922C6C"/>
    <w:rsid w:val="00925929"/>
    <w:rsid w:val="009261F0"/>
    <w:rsid w:val="009302D1"/>
    <w:rsid w:val="0093203C"/>
    <w:rsid w:val="00936181"/>
    <w:rsid w:val="00936197"/>
    <w:rsid w:val="00937766"/>
    <w:rsid w:val="00940646"/>
    <w:rsid w:val="009415FC"/>
    <w:rsid w:val="00953EFD"/>
    <w:rsid w:val="009546D9"/>
    <w:rsid w:val="009570EF"/>
    <w:rsid w:val="00962AED"/>
    <w:rsid w:val="00962B1E"/>
    <w:rsid w:val="00962E2C"/>
    <w:rsid w:val="009710AF"/>
    <w:rsid w:val="009751C9"/>
    <w:rsid w:val="0097589B"/>
    <w:rsid w:val="009858DD"/>
    <w:rsid w:val="00986E87"/>
    <w:rsid w:val="0099728C"/>
    <w:rsid w:val="009A317C"/>
    <w:rsid w:val="009A770F"/>
    <w:rsid w:val="009B0155"/>
    <w:rsid w:val="009B4011"/>
    <w:rsid w:val="009B5C25"/>
    <w:rsid w:val="009C25EB"/>
    <w:rsid w:val="009C273F"/>
    <w:rsid w:val="009C72B4"/>
    <w:rsid w:val="009C7E80"/>
    <w:rsid w:val="009E4DB9"/>
    <w:rsid w:val="009E601C"/>
    <w:rsid w:val="009E62CD"/>
    <w:rsid w:val="009F0588"/>
    <w:rsid w:val="00A029A8"/>
    <w:rsid w:val="00A06259"/>
    <w:rsid w:val="00A13D05"/>
    <w:rsid w:val="00A2457C"/>
    <w:rsid w:val="00A3078D"/>
    <w:rsid w:val="00A459FF"/>
    <w:rsid w:val="00A56F1E"/>
    <w:rsid w:val="00A6021E"/>
    <w:rsid w:val="00A614CD"/>
    <w:rsid w:val="00A61CB9"/>
    <w:rsid w:val="00A661F0"/>
    <w:rsid w:val="00A73BB6"/>
    <w:rsid w:val="00A848BE"/>
    <w:rsid w:val="00A8591D"/>
    <w:rsid w:val="00A9133B"/>
    <w:rsid w:val="00AB7D3A"/>
    <w:rsid w:val="00AC6BB5"/>
    <w:rsid w:val="00AC755D"/>
    <w:rsid w:val="00AE5478"/>
    <w:rsid w:val="00AF3E34"/>
    <w:rsid w:val="00AF70BC"/>
    <w:rsid w:val="00B000A7"/>
    <w:rsid w:val="00B01F29"/>
    <w:rsid w:val="00B211FF"/>
    <w:rsid w:val="00B27AB3"/>
    <w:rsid w:val="00B3092E"/>
    <w:rsid w:val="00B3337A"/>
    <w:rsid w:val="00B43355"/>
    <w:rsid w:val="00B438DA"/>
    <w:rsid w:val="00B47D95"/>
    <w:rsid w:val="00B47F90"/>
    <w:rsid w:val="00B60CC0"/>
    <w:rsid w:val="00B60F1F"/>
    <w:rsid w:val="00B66A31"/>
    <w:rsid w:val="00B71F19"/>
    <w:rsid w:val="00B730A8"/>
    <w:rsid w:val="00B807B4"/>
    <w:rsid w:val="00B85F50"/>
    <w:rsid w:val="00B93A95"/>
    <w:rsid w:val="00BA1F2C"/>
    <w:rsid w:val="00BA6D42"/>
    <w:rsid w:val="00BB3E0F"/>
    <w:rsid w:val="00BB3F7A"/>
    <w:rsid w:val="00BC197B"/>
    <w:rsid w:val="00BC3FA6"/>
    <w:rsid w:val="00BC4CA6"/>
    <w:rsid w:val="00BC5F26"/>
    <w:rsid w:val="00BD5A39"/>
    <w:rsid w:val="00BE5666"/>
    <w:rsid w:val="00BE69B8"/>
    <w:rsid w:val="00BE6C0F"/>
    <w:rsid w:val="00BF2130"/>
    <w:rsid w:val="00BF23A8"/>
    <w:rsid w:val="00BF675B"/>
    <w:rsid w:val="00BF771D"/>
    <w:rsid w:val="00C00F18"/>
    <w:rsid w:val="00C042EA"/>
    <w:rsid w:val="00C04BA8"/>
    <w:rsid w:val="00C0607C"/>
    <w:rsid w:val="00C14479"/>
    <w:rsid w:val="00C34570"/>
    <w:rsid w:val="00C6551D"/>
    <w:rsid w:val="00C77842"/>
    <w:rsid w:val="00C80AEB"/>
    <w:rsid w:val="00C83661"/>
    <w:rsid w:val="00C86F63"/>
    <w:rsid w:val="00C909A2"/>
    <w:rsid w:val="00C922A4"/>
    <w:rsid w:val="00C974F3"/>
    <w:rsid w:val="00CA01FB"/>
    <w:rsid w:val="00CA0330"/>
    <w:rsid w:val="00CA1757"/>
    <w:rsid w:val="00CA5B09"/>
    <w:rsid w:val="00CB042A"/>
    <w:rsid w:val="00CB1558"/>
    <w:rsid w:val="00CB395B"/>
    <w:rsid w:val="00CC15A7"/>
    <w:rsid w:val="00CC4F85"/>
    <w:rsid w:val="00CC753D"/>
    <w:rsid w:val="00CD05BE"/>
    <w:rsid w:val="00CD32F7"/>
    <w:rsid w:val="00CD3B75"/>
    <w:rsid w:val="00CD410E"/>
    <w:rsid w:val="00CD444E"/>
    <w:rsid w:val="00CE0996"/>
    <w:rsid w:val="00D05AE1"/>
    <w:rsid w:val="00D10115"/>
    <w:rsid w:val="00D12C5A"/>
    <w:rsid w:val="00D16E35"/>
    <w:rsid w:val="00D21D58"/>
    <w:rsid w:val="00D226A5"/>
    <w:rsid w:val="00D2377C"/>
    <w:rsid w:val="00D32815"/>
    <w:rsid w:val="00D40159"/>
    <w:rsid w:val="00D436DC"/>
    <w:rsid w:val="00D46618"/>
    <w:rsid w:val="00D507D1"/>
    <w:rsid w:val="00D53B0C"/>
    <w:rsid w:val="00D542A2"/>
    <w:rsid w:val="00D71882"/>
    <w:rsid w:val="00D72945"/>
    <w:rsid w:val="00D74627"/>
    <w:rsid w:val="00D74C18"/>
    <w:rsid w:val="00D82D71"/>
    <w:rsid w:val="00D858CC"/>
    <w:rsid w:val="00D90904"/>
    <w:rsid w:val="00D94C1F"/>
    <w:rsid w:val="00DA0CCD"/>
    <w:rsid w:val="00DA2FE0"/>
    <w:rsid w:val="00DA4850"/>
    <w:rsid w:val="00DB0ABC"/>
    <w:rsid w:val="00DB1FD6"/>
    <w:rsid w:val="00DC044C"/>
    <w:rsid w:val="00DC165B"/>
    <w:rsid w:val="00DD05A9"/>
    <w:rsid w:val="00DD5085"/>
    <w:rsid w:val="00DF02E6"/>
    <w:rsid w:val="00E02B47"/>
    <w:rsid w:val="00E02DC8"/>
    <w:rsid w:val="00E17A14"/>
    <w:rsid w:val="00E246D0"/>
    <w:rsid w:val="00E2740B"/>
    <w:rsid w:val="00E373AF"/>
    <w:rsid w:val="00E40564"/>
    <w:rsid w:val="00E45B7C"/>
    <w:rsid w:val="00E46A0A"/>
    <w:rsid w:val="00E506FA"/>
    <w:rsid w:val="00E54E2D"/>
    <w:rsid w:val="00E670E8"/>
    <w:rsid w:val="00E7009E"/>
    <w:rsid w:val="00E863F1"/>
    <w:rsid w:val="00E90390"/>
    <w:rsid w:val="00EB288A"/>
    <w:rsid w:val="00EB6C11"/>
    <w:rsid w:val="00ED22E7"/>
    <w:rsid w:val="00ED6923"/>
    <w:rsid w:val="00EF2ADC"/>
    <w:rsid w:val="00EF7CD3"/>
    <w:rsid w:val="00F0086D"/>
    <w:rsid w:val="00F10101"/>
    <w:rsid w:val="00F1177A"/>
    <w:rsid w:val="00F36500"/>
    <w:rsid w:val="00F43BA2"/>
    <w:rsid w:val="00F46451"/>
    <w:rsid w:val="00F52390"/>
    <w:rsid w:val="00F52FCE"/>
    <w:rsid w:val="00F63D24"/>
    <w:rsid w:val="00F73AD6"/>
    <w:rsid w:val="00F75DE7"/>
    <w:rsid w:val="00F91500"/>
    <w:rsid w:val="00F967E4"/>
    <w:rsid w:val="00FA2231"/>
    <w:rsid w:val="00FA3F47"/>
    <w:rsid w:val="00FB296D"/>
    <w:rsid w:val="00FB61C1"/>
    <w:rsid w:val="00FC7528"/>
    <w:rsid w:val="00FC7767"/>
    <w:rsid w:val="00FD14FB"/>
    <w:rsid w:val="00FD2836"/>
    <w:rsid w:val="00FD2E67"/>
    <w:rsid w:val="00FF0D08"/>
    <w:rsid w:val="00FF7528"/>
    <w:rsid w:val="00FF7DDB"/>
    <w:rsid w:val="012671FF"/>
    <w:rsid w:val="01787946"/>
    <w:rsid w:val="01AE15BA"/>
    <w:rsid w:val="01C20BC1"/>
    <w:rsid w:val="01D31020"/>
    <w:rsid w:val="0200284C"/>
    <w:rsid w:val="02CC61E9"/>
    <w:rsid w:val="02DA6184"/>
    <w:rsid w:val="03123DCA"/>
    <w:rsid w:val="03133BAF"/>
    <w:rsid w:val="03660413"/>
    <w:rsid w:val="03832FAB"/>
    <w:rsid w:val="039E00E0"/>
    <w:rsid w:val="04820ADC"/>
    <w:rsid w:val="04E5665B"/>
    <w:rsid w:val="05065A32"/>
    <w:rsid w:val="052E2B52"/>
    <w:rsid w:val="055B3806"/>
    <w:rsid w:val="066A7A79"/>
    <w:rsid w:val="06BA27AF"/>
    <w:rsid w:val="06C2275A"/>
    <w:rsid w:val="07302A71"/>
    <w:rsid w:val="07520C39"/>
    <w:rsid w:val="07610150"/>
    <w:rsid w:val="07CE2FCD"/>
    <w:rsid w:val="07D258D6"/>
    <w:rsid w:val="080812F8"/>
    <w:rsid w:val="08202AE5"/>
    <w:rsid w:val="08ED3546"/>
    <w:rsid w:val="093668A8"/>
    <w:rsid w:val="09624B8B"/>
    <w:rsid w:val="0A0106F5"/>
    <w:rsid w:val="0A183F21"/>
    <w:rsid w:val="0A682522"/>
    <w:rsid w:val="0A9E51BA"/>
    <w:rsid w:val="0AF44832"/>
    <w:rsid w:val="0B0121C8"/>
    <w:rsid w:val="0B1C2265"/>
    <w:rsid w:val="0B995C72"/>
    <w:rsid w:val="0BAA1613"/>
    <w:rsid w:val="0BD05D0B"/>
    <w:rsid w:val="0BE81B6C"/>
    <w:rsid w:val="0C5D69C0"/>
    <w:rsid w:val="0CA748A4"/>
    <w:rsid w:val="0D116EA1"/>
    <w:rsid w:val="0D703BC7"/>
    <w:rsid w:val="0DDE7F73"/>
    <w:rsid w:val="0E9C279A"/>
    <w:rsid w:val="0EFD0F53"/>
    <w:rsid w:val="0EFE3F6B"/>
    <w:rsid w:val="0F012971"/>
    <w:rsid w:val="0FA64A22"/>
    <w:rsid w:val="0FA67D74"/>
    <w:rsid w:val="100B407B"/>
    <w:rsid w:val="101E0686"/>
    <w:rsid w:val="107B4D5D"/>
    <w:rsid w:val="10D821AF"/>
    <w:rsid w:val="115C68DD"/>
    <w:rsid w:val="11D95A52"/>
    <w:rsid w:val="12015736"/>
    <w:rsid w:val="126D4B79"/>
    <w:rsid w:val="12CA6462"/>
    <w:rsid w:val="12CB126D"/>
    <w:rsid w:val="12DF1581"/>
    <w:rsid w:val="1367781A"/>
    <w:rsid w:val="13FA41EA"/>
    <w:rsid w:val="143B07EB"/>
    <w:rsid w:val="146D70B2"/>
    <w:rsid w:val="149117CA"/>
    <w:rsid w:val="150661E5"/>
    <w:rsid w:val="153E6175"/>
    <w:rsid w:val="155408ED"/>
    <w:rsid w:val="1575635F"/>
    <w:rsid w:val="157C1490"/>
    <w:rsid w:val="15C01464"/>
    <w:rsid w:val="15E213DA"/>
    <w:rsid w:val="15F829AC"/>
    <w:rsid w:val="16143E54"/>
    <w:rsid w:val="161812A0"/>
    <w:rsid w:val="166167A3"/>
    <w:rsid w:val="16750903"/>
    <w:rsid w:val="170F4F5C"/>
    <w:rsid w:val="17546AB6"/>
    <w:rsid w:val="17915014"/>
    <w:rsid w:val="17AE0EDF"/>
    <w:rsid w:val="17C70888"/>
    <w:rsid w:val="18387F46"/>
    <w:rsid w:val="183B3024"/>
    <w:rsid w:val="185F4F64"/>
    <w:rsid w:val="18A571B4"/>
    <w:rsid w:val="18AF200B"/>
    <w:rsid w:val="18C272A1"/>
    <w:rsid w:val="193B777F"/>
    <w:rsid w:val="195A572B"/>
    <w:rsid w:val="19FD67E3"/>
    <w:rsid w:val="19FF4E58"/>
    <w:rsid w:val="1A0D279E"/>
    <w:rsid w:val="1AD92D8F"/>
    <w:rsid w:val="1AF71484"/>
    <w:rsid w:val="1B193AF0"/>
    <w:rsid w:val="1B300E3A"/>
    <w:rsid w:val="1B642891"/>
    <w:rsid w:val="1BC4437D"/>
    <w:rsid w:val="1BEC5315"/>
    <w:rsid w:val="1BF55730"/>
    <w:rsid w:val="1C0E01AF"/>
    <w:rsid w:val="1C1B5646"/>
    <w:rsid w:val="1C422D53"/>
    <w:rsid w:val="1D481269"/>
    <w:rsid w:val="1DDE2DCF"/>
    <w:rsid w:val="1E7E1EBC"/>
    <w:rsid w:val="1E9F7A86"/>
    <w:rsid w:val="1EA61B23"/>
    <w:rsid w:val="1ED44095"/>
    <w:rsid w:val="1F662D22"/>
    <w:rsid w:val="1F83778A"/>
    <w:rsid w:val="1FC514AD"/>
    <w:rsid w:val="1FD94C20"/>
    <w:rsid w:val="1FFF6F44"/>
    <w:rsid w:val="206770AC"/>
    <w:rsid w:val="206B39C8"/>
    <w:rsid w:val="20CD4FA8"/>
    <w:rsid w:val="214C4198"/>
    <w:rsid w:val="217C6B87"/>
    <w:rsid w:val="21F52495"/>
    <w:rsid w:val="22162B37"/>
    <w:rsid w:val="222B4109"/>
    <w:rsid w:val="223034CD"/>
    <w:rsid w:val="23850762"/>
    <w:rsid w:val="23856B18"/>
    <w:rsid w:val="23BD3480"/>
    <w:rsid w:val="2418246B"/>
    <w:rsid w:val="24525B7C"/>
    <w:rsid w:val="24585DA2"/>
    <w:rsid w:val="250F7D12"/>
    <w:rsid w:val="251368F5"/>
    <w:rsid w:val="25D54AB7"/>
    <w:rsid w:val="26146CC1"/>
    <w:rsid w:val="263E08AF"/>
    <w:rsid w:val="265E05EC"/>
    <w:rsid w:val="268C786C"/>
    <w:rsid w:val="26A34BB6"/>
    <w:rsid w:val="26A54F0B"/>
    <w:rsid w:val="26B612F4"/>
    <w:rsid w:val="26E040E3"/>
    <w:rsid w:val="270D2A12"/>
    <w:rsid w:val="285366EF"/>
    <w:rsid w:val="285D2B42"/>
    <w:rsid w:val="288A1B89"/>
    <w:rsid w:val="28CD1A76"/>
    <w:rsid w:val="29216DD0"/>
    <w:rsid w:val="29C410CB"/>
    <w:rsid w:val="29DB2588"/>
    <w:rsid w:val="29DD565F"/>
    <w:rsid w:val="2A383867"/>
    <w:rsid w:val="2A7C7BF7"/>
    <w:rsid w:val="2A9A00C1"/>
    <w:rsid w:val="2C161986"/>
    <w:rsid w:val="2C2A71DF"/>
    <w:rsid w:val="2CAE5B32"/>
    <w:rsid w:val="2E3507E9"/>
    <w:rsid w:val="2E4C168F"/>
    <w:rsid w:val="2E7035CF"/>
    <w:rsid w:val="2E732358"/>
    <w:rsid w:val="2E89643F"/>
    <w:rsid w:val="2EF20488"/>
    <w:rsid w:val="2F187545"/>
    <w:rsid w:val="2F8E44A6"/>
    <w:rsid w:val="30134B5A"/>
    <w:rsid w:val="302A1EA4"/>
    <w:rsid w:val="302E54F0"/>
    <w:rsid w:val="3062519A"/>
    <w:rsid w:val="30BF664A"/>
    <w:rsid w:val="30E12562"/>
    <w:rsid w:val="30F90DEB"/>
    <w:rsid w:val="31464ABB"/>
    <w:rsid w:val="3146682D"/>
    <w:rsid w:val="31666002"/>
    <w:rsid w:val="31771119"/>
    <w:rsid w:val="31A31F0E"/>
    <w:rsid w:val="31B10E0F"/>
    <w:rsid w:val="31D65E3F"/>
    <w:rsid w:val="31D852EF"/>
    <w:rsid w:val="31D874D8"/>
    <w:rsid w:val="31F41E38"/>
    <w:rsid w:val="3224778E"/>
    <w:rsid w:val="325D69BD"/>
    <w:rsid w:val="32717916"/>
    <w:rsid w:val="328C4750"/>
    <w:rsid w:val="33016EEC"/>
    <w:rsid w:val="33320C30"/>
    <w:rsid w:val="3332126F"/>
    <w:rsid w:val="33803243"/>
    <w:rsid w:val="341C1B03"/>
    <w:rsid w:val="34207846"/>
    <w:rsid w:val="34621C0C"/>
    <w:rsid w:val="348A661E"/>
    <w:rsid w:val="34CC3529"/>
    <w:rsid w:val="34CC3626"/>
    <w:rsid w:val="34E40873"/>
    <w:rsid w:val="352C6079"/>
    <w:rsid w:val="35415CC5"/>
    <w:rsid w:val="35B00755"/>
    <w:rsid w:val="364D4FEC"/>
    <w:rsid w:val="366C6D72"/>
    <w:rsid w:val="36CC7811"/>
    <w:rsid w:val="371B42F4"/>
    <w:rsid w:val="377063EE"/>
    <w:rsid w:val="378D5AE2"/>
    <w:rsid w:val="37A75B88"/>
    <w:rsid w:val="388C7258"/>
    <w:rsid w:val="38B810AA"/>
    <w:rsid w:val="38DD4DDA"/>
    <w:rsid w:val="395B30CE"/>
    <w:rsid w:val="39AD3929"/>
    <w:rsid w:val="39D961DF"/>
    <w:rsid w:val="3A52627F"/>
    <w:rsid w:val="3A9363D7"/>
    <w:rsid w:val="3AAE57BD"/>
    <w:rsid w:val="3B032B60"/>
    <w:rsid w:val="3B131EB2"/>
    <w:rsid w:val="3B2F16B7"/>
    <w:rsid w:val="3B765633"/>
    <w:rsid w:val="3C17152E"/>
    <w:rsid w:val="3C673651"/>
    <w:rsid w:val="3C7A0A20"/>
    <w:rsid w:val="3CCF3BB7"/>
    <w:rsid w:val="3CDD205C"/>
    <w:rsid w:val="3D854663"/>
    <w:rsid w:val="3DF31B27"/>
    <w:rsid w:val="3E3839DE"/>
    <w:rsid w:val="3E690C74"/>
    <w:rsid w:val="3ED25BE0"/>
    <w:rsid w:val="3EDB7D99"/>
    <w:rsid w:val="3F116242"/>
    <w:rsid w:val="3F485EA2"/>
    <w:rsid w:val="3F9D450B"/>
    <w:rsid w:val="3FCD46EF"/>
    <w:rsid w:val="40073668"/>
    <w:rsid w:val="407C2246"/>
    <w:rsid w:val="40A86BF9"/>
    <w:rsid w:val="40FA61CE"/>
    <w:rsid w:val="41166258"/>
    <w:rsid w:val="411B1F4A"/>
    <w:rsid w:val="4129717F"/>
    <w:rsid w:val="416E7E42"/>
    <w:rsid w:val="420E6F2F"/>
    <w:rsid w:val="423E37F0"/>
    <w:rsid w:val="42DC0DDB"/>
    <w:rsid w:val="430622FC"/>
    <w:rsid w:val="431D03AC"/>
    <w:rsid w:val="43260821"/>
    <w:rsid w:val="435F4D2F"/>
    <w:rsid w:val="43970571"/>
    <w:rsid w:val="43B35F95"/>
    <w:rsid w:val="43F42155"/>
    <w:rsid w:val="44202F4A"/>
    <w:rsid w:val="44246EDE"/>
    <w:rsid w:val="44472BCC"/>
    <w:rsid w:val="44FA23B6"/>
    <w:rsid w:val="456E4CAA"/>
    <w:rsid w:val="45833790"/>
    <w:rsid w:val="45C05FBE"/>
    <w:rsid w:val="45C40B20"/>
    <w:rsid w:val="45E83F3B"/>
    <w:rsid w:val="45FB04BF"/>
    <w:rsid w:val="460B6441"/>
    <w:rsid w:val="46D63D94"/>
    <w:rsid w:val="46E75105"/>
    <w:rsid w:val="4703102D"/>
    <w:rsid w:val="470B2FA4"/>
    <w:rsid w:val="470E1780"/>
    <w:rsid w:val="47394A4E"/>
    <w:rsid w:val="47507FEA"/>
    <w:rsid w:val="476D0DA1"/>
    <w:rsid w:val="47B440D5"/>
    <w:rsid w:val="481903DC"/>
    <w:rsid w:val="481D7ECC"/>
    <w:rsid w:val="4823125B"/>
    <w:rsid w:val="48287B8F"/>
    <w:rsid w:val="48382E4F"/>
    <w:rsid w:val="48897187"/>
    <w:rsid w:val="48BA396D"/>
    <w:rsid w:val="494E0559"/>
    <w:rsid w:val="4972249A"/>
    <w:rsid w:val="49AA39E1"/>
    <w:rsid w:val="49E8450A"/>
    <w:rsid w:val="4A8561FD"/>
    <w:rsid w:val="4AAA37C2"/>
    <w:rsid w:val="4AF52584"/>
    <w:rsid w:val="4B6D0675"/>
    <w:rsid w:val="4B6E6C91"/>
    <w:rsid w:val="4B7B4309"/>
    <w:rsid w:val="4B95246F"/>
    <w:rsid w:val="4BC9209C"/>
    <w:rsid w:val="4BFE0015"/>
    <w:rsid w:val="4C653BF0"/>
    <w:rsid w:val="4C684D3C"/>
    <w:rsid w:val="4CAE37E9"/>
    <w:rsid w:val="4CB84D74"/>
    <w:rsid w:val="4D677E3B"/>
    <w:rsid w:val="4D782049"/>
    <w:rsid w:val="4DC86B2C"/>
    <w:rsid w:val="4E141D71"/>
    <w:rsid w:val="4E99569F"/>
    <w:rsid w:val="4E9D2F74"/>
    <w:rsid w:val="4EF0709E"/>
    <w:rsid w:val="4F351F9F"/>
    <w:rsid w:val="4F420C94"/>
    <w:rsid w:val="4F5C5B3A"/>
    <w:rsid w:val="50BB0112"/>
    <w:rsid w:val="50EA500B"/>
    <w:rsid w:val="50EB5CC5"/>
    <w:rsid w:val="51312C3A"/>
    <w:rsid w:val="517A013D"/>
    <w:rsid w:val="526606C2"/>
    <w:rsid w:val="529671F9"/>
    <w:rsid w:val="52C1748B"/>
    <w:rsid w:val="52D11C9C"/>
    <w:rsid w:val="52E86357"/>
    <w:rsid w:val="52F25F10"/>
    <w:rsid w:val="533D7EAC"/>
    <w:rsid w:val="5393684D"/>
    <w:rsid w:val="5410718D"/>
    <w:rsid w:val="54370568"/>
    <w:rsid w:val="547F6CE6"/>
    <w:rsid w:val="54AA2E82"/>
    <w:rsid w:val="54DE6C35"/>
    <w:rsid w:val="54E70A81"/>
    <w:rsid w:val="54F16968"/>
    <w:rsid w:val="557859A2"/>
    <w:rsid w:val="563B4566"/>
    <w:rsid w:val="56462CE4"/>
    <w:rsid w:val="56551179"/>
    <w:rsid w:val="568D1D7B"/>
    <w:rsid w:val="56905D0D"/>
    <w:rsid w:val="56EC46B4"/>
    <w:rsid w:val="57293033"/>
    <w:rsid w:val="5737087F"/>
    <w:rsid w:val="575907F5"/>
    <w:rsid w:val="57723665"/>
    <w:rsid w:val="57920308"/>
    <w:rsid w:val="58353010"/>
    <w:rsid w:val="583F79EB"/>
    <w:rsid w:val="58604BDD"/>
    <w:rsid w:val="58A2435B"/>
    <w:rsid w:val="58ED5699"/>
    <w:rsid w:val="58FE588D"/>
    <w:rsid w:val="59021D18"/>
    <w:rsid w:val="590B2855"/>
    <w:rsid w:val="59351500"/>
    <w:rsid w:val="59AA5338"/>
    <w:rsid w:val="59F111B9"/>
    <w:rsid w:val="5A272E2C"/>
    <w:rsid w:val="5A690D4F"/>
    <w:rsid w:val="5A711E32"/>
    <w:rsid w:val="5A9515D1"/>
    <w:rsid w:val="5AA248F6"/>
    <w:rsid w:val="5B415DE0"/>
    <w:rsid w:val="5B435A44"/>
    <w:rsid w:val="5B8C0E98"/>
    <w:rsid w:val="5BC07095"/>
    <w:rsid w:val="5BC85F49"/>
    <w:rsid w:val="5BFDB513"/>
    <w:rsid w:val="5CFB06F8"/>
    <w:rsid w:val="5D4D6706"/>
    <w:rsid w:val="5D902A97"/>
    <w:rsid w:val="5DAB5B22"/>
    <w:rsid w:val="5DCB1D21"/>
    <w:rsid w:val="5E011217"/>
    <w:rsid w:val="5E2A2EEB"/>
    <w:rsid w:val="5E3553A7"/>
    <w:rsid w:val="5F28567D"/>
    <w:rsid w:val="5FB7255D"/>
    <w:rsid w:val="5FC65F60"/>
    <w:rsid w:val="5FD90E0D"/>
    <w:rsid w:val="5FF27A39"/>
    <w:rsid w:val="60327E35"/>
    <w:rsid w:val="60982912"/>
    <w:rsid w:val="62426A55"/>
    <w:rsid w:val="62585110"/>
    <w:rsid w:val="625C605A"/>
    <w:rsid w:val="62E30E34"/>
    <w:rsid w:val="62FD6392"/>
    <w:rsid w:val="634C7460"/>
    <w:rsid w:val="63894210"/>
    <w:rsid w:val="639635F7"/>
    <w:rsid w:val="63FC70D8"/>
    <w:rsid w:val="64216B3E"/>
    <w:rsid w:val="64815A72"/>
    <w:rsid w:val="64825A9C"/>
    <w:rsid w:val="65091AAC"/>
    <w:rsid w:val="65346E5E"/>
    <w:rsid w:val="65CA0A26"/>
    <w:rsid w:val="65D774B5"/>
    <w:rsid w:val="65DC2D1D"/>
    <w:rsid w:val="65E816C2"/>
    <w:rsid w:val="65F91B55"/>
    <w:rsid w:val="6632293D"/>
    <w:rsid w:val="66437ED4"/>
    <w:rsid w:val="66860C0E"/>
    <w:rsid w:val="669F3353"/>
    <w:rsid w:val="66C61D79"/>
    <w:rsid w:val="66D02156"/>
    <w:rsid w:val="66D50BFB"/>
    <w:rsid w:val="66F95B50"/>
    <w:rsid w:val="67254250"/>
    <w:rsid w:val="673D77EB"/>
    <w:rsid w:val="67455A23"/>
    <w:rsid w:val="677551D7"/>
    <w:rsid w:val="67B15328"/>
    <w:rsid w:val="67E1286C"/>
    <w:rsid w:val="68555008"/>
    <w:rsid w:val="68975621"/>
    <w:rsid w:val="69012A9A"/>
    <w:rsid w:val="690A5DF3"/>
    <w:rsid w:val="692D1AE1"/>
    <w:rsid w:val="69763488"/>
    <w:rsid w:val="698C05B6"/>
    <w:rsid w:val="69CA5F98"/>
    <w:rsid w:val="69DA3B51"/>
    <w:rsid w:val="69F60125"/>
    <w:rsid w:val="6A745C1A"/>
    <w:rsid w:val="6AF428B7"/>
    <w:rsid w:val="6AF726D7"/>
    <w:rsid w:val="6B3709F5"/>
    <w:rsid w:val="6B646EC7"/>
    <w:rsid w:val="6BD914DC"/>
    <w:rsid w:val="6C783CDF"/>
    <w:rsid w:val="6DBB3B60"/>
    <w:rsid w:val="6DF42BCE"/>
    <w:rsid w:val="6E113780"/>
    <w:rsid w:val="6E2A3072"/>
    <w:rsid w:val="6E8B1784"/>
    <w:rsid w:val="6E9C7873"/>
    <w:rsid w:val="6EE80984"/>
    <w:rsid w:val="6F08308C"/>
    <w:rsid w:val="6F2319BD"/>
    <w:rsid w:val="6F676EC1"/>
    <w:rsid w:val="6F802D48"/>
    <w:rsid w:val="6FB664BE"/>
    <w:rsid w:val="6FE46672"/>
    <w:rsid w:val="6FE54EC4"/>
    <w:rsid w:val="70743FA3"/>
    <w:rsid w:val="708446DD"/>
    <w:rsid w:val="70932B72"/>
    <w:rsid w:val="70A36F0F"/>
    <w:rsid w:val="7113780F"/>
    <w:rsid w:val="71287CA7"/>
    <w:rsid w:val="714F6A99"/>
    <w:rsid w:val="7183443D"/>
    <w:rsid w:val="71B20DD6"/>
    <w:rsid w:val="71B7463E"/>
    <w:rsid w:val="723E077B"/>
    <w:rsid w:val="725620A9"/>
    <w:rsid w:val="727B1B10"/>
    <w:rsid w:val="728F0316"/>
    <w:rsid w:val="729047E4"/>
    <w:rsid w:val="72A91A40"/>
    <w:rsid w:val="72A92C72"/>
    <w:rsid w:val="72E43688"/>
    <w:rsid w:val="72EB27F1"/>
    <w:rsid w:val="735935F3"/>
    <w:rsid w:val="73CC2623"/>
    <w:rsid w:val="73E831D5"/>
    <w:rsid w:val="73EF3BBA"/>
    <w:rsid w:val="74B91583"/>
    <w:rsid w:val="751E519F"/>
    <w:rsid w:val="75752846"/>
    <w:rsid w:val="75B86E38"/>
    <w:rsid w:val="76A421E3"/>
    <w:rsid w:val="76B80C3C"/>
    <w:rsid w:val="76C660B4"/>
    <w:rsid w:val="76DB3120"/>
    <w:rsid w:val="76F27A09"/>
    <w:rsid w:val="77690189"/>
    <w:rsid w:val="780F194C"/>
    <w:rsid w:val="78485FF0"/>
    <w:rsid w:val="78515773"/>
    <w:rsid w:val="78972AD3"/>
    <w:rsid w:val="78C442EF"/>
    <w:rsid w:val="7927265A"/>
    <w:rsid w:val="793D367B"/>
    <w:rsid w:val="793F73F3"/>
    <w:rsid w:val="79AD0B46"/>
    <w:rsid w:val="79CB3846"/>
    <w:rsid w:val="79D57D57"/>
    <w:rsid w:val="79F67FCD"/>
    <w:rsid w:val="7A4D7E1C"/>
    <w:rsid w:val="7A5D3EBA"/>
    <w:rsid w:val="7A81310E"/>
    <w:rsid w:val="7AFA3F07"/>
    <w:rsid w:val="7B214D90"/>
    <w:rsid w:val="7B39755F"/>
    <w:rsid w:val="7B454A69"/>
    <w:rsid w:val="7B5C2A1C"/>
    <w:rsid w:val="7B6D817E"/>
    <w:rsid w:val="7B707D38"/>
    <w:rsid w:val="7BE95D3C"/>
    <w:rsid w:val="7C350F81"/>
    <w:rsid w:val="7CDF7FAC"/>
    <w:rsid w:val="7D00333D"/>
    <w:rsid w:val="7D04116D"/>
    <w:rsid w:val="7DA01411"/>
    <w:rsid w:val="7DAB6BB7"/>
    <w:rsid w:val="7DF80E09"/>
    <w:rsid w:val="7E1C4A72"/>
    <w:rsid w:val="7E210A07"/>
    <w:rsid w:val="7E3E236F"/>
    <w:rsid w:val="7E427E5E"/>
    <w:rsid w:val="7E655B4E"/>
    <w:rsid w:val="7F78540D"/>
    <w:rsid w:val="7FA80C7D"/>
    <w:rsid w:val="7FD14B98"/>
    <w:rsid w:val="B93EFE0B"/>
    <w:rsid w:val="CFFD524F"/>
    <w:rsid w:val="FF6622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5">
    <w:name w:val="heading 1"/>
    <w:basedOn w:val="1"/>
    <w:next w:val="1"/>
    <w:qFormat/>
    <w:uiPriority w:val="0"/>
    <w:pPr>
      <w:keepNext/>
      <w:snapToGrid w:val="0"/>
      <w:spacing w:line="360" w:lineRule="atLeast"/>
      <w:outlineLvl w:val="0"/>
    </w:pPr>
    <w:rPr>
      <w:rFonts w:ascii="宋体"/>
    </w:rPr>
  </w:style>
  <w:style w:type="paragraph" w:styleId="6">
    <w:name w:val="heading 2"/>
    <w:basedOn w:val="1"/>
    <w:next w:val="1"/>
    <w:link w:val="94"/>
    <w:qFormat/>
    <w:uiPriority w:val="0"/>
    <w:pPr>
      <w:keepNext/>
      <w:keepLines/>
      <w:spacing w:before="260" w:after="260" w:line="413" w:lineRule="auto"/>
      <w:outlineLvl w:val="1"/>
    </w:pPr>
    <w:rPr>
      <w:rFonts w:ascii="Arial" w:hAnsi="Arial" w:eastAsia="黑体"/>
      <w:b/>
      <w:sz w:val="32"/>
    </w:rPr>
  </w:style>
  <w:style w:type="paragraph" w:styleId="7">
    <w:name w:val="heading 3"/>
    <w:basedOn w:val="1"/>
    <w:next w:val="1"/>
    <w:link w:val="98"/>
    <w:qFormat/>
    <w:uiPriority w:val="0"/>
    <w:pPr>
      <w:keepNext/>
      <w:keepLines/>
      <w:spacing w:before="260" w:after="260" w:line="413" w:lineRule="auto"/>
      <w:outlineLvl w:val="2"/>
    </w:pPr>
    <w:rPr>
      <w:b/>
      <w:sz w:val="32"/>
    </w:rPr>
  </w:style>
  <w:style w:type="paragraph" w:styleId="8">
    <w:name w:val="heading 4"/>
    <w:basedOn w:val="1"/>
    <w:next w:val="1"/>
    <w:qFormat/>
    <w:uiPriority w:val="0"/>
    <w:pPr>
      <w:keepNext/>
      <w:keepLines/>
      <w:spacing w:before="280" w:after="290" w:line="372" w:lineRule="auto"/>
      <w:outlineLvl w:val="3"/>
    </w:pPr>
    <w:rPr>
      <w:rFonts w:ascii="Arial" w:hAnsi="Arial" w:eastAsia="黑体"/>
      <w:b/>
    </w:rPr>
  </w:style>
  <w:style w:type="paragraph" w:styleId="9">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10">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1">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2">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3">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82"/>
    <w:qFormat/>
    <w:uiPriority w:val="0"/>
    <w:pPr>
      <w:spacing w:after="120" w:line="240" w:lineRule="auto"/>
      <w:ind w:left="420" w:leftChars="200" w:firstLine="420" w:firstLineChars="200"/>
    </w:pPr>
  </w:style>
  <w:style w:type="paragraph" w:styleId="3">
    <w:name w:val="Body Text Indent"/>
    <w:basedOn w:val="1"/>
    <w:next w:val="4"/>
    <w:link w:val="83"/>
    <w:qFormat/>
    <w:uiPriority w:val="99"/>
    <w:pPr>
      <w:spacing w:line="700" w:lineRule="exact"/>
      <w:ind w:left="960"/>
    </w:pPr>
    <w:rPr>
      <w:sz w:val="44"/>
    </w:rPr>
  </w:style>
  <w:style w:type="paragraph" w:styleId="4">
    <w:name w:val="envelope return"/>
    <w:basedOn w:val="1"/>
    <w:semiHidden/>
    <w:qFormat/>
    <w:uiPriority w:val="0"/>
    <w:pPr>
      <w:snapToGrid w:val="0"/>
    </w:pPr>
    <w:rPr>
      <w:rFonts w:ascii="Arial" w:hAnsi="Arial" w:cs="Arial"/>
    </w:rPr>
  </w:style>
  <w:style w:type="paragraph" w:styleId="14">
    <w:name w:val="List 3"/>
    <w:basedOn w:val="1"/>
    <w:qFormat/>
    <w:uiPriority w:val="0"/>
    <w:pPr>
      <w:adjustRightInd w:val="0"/>
      <w:snapToGrid w:val="0"/>
      <w:spacing w:line="360" w:lineRule="auto"/>
      <w:ind w:left="100" w:leftChars="400" w:hanging="200" w:hangingChars="200"/>
    </w:pPr>
    <w:rPr>
      <w:sz w:val="24"/>
    </w:rPr>
  </w:style>
  <w:style w:type="paragraph" w:styleId="15">
    <w:name w:val="toc 7"/>
    <w:basedOn w:val="1"/>
    <w:next w:val="1"/>
    <w:qFormat/>
    <w:uiPriority w:val="0"/>
    <w:pPr>
      <w:ind w:left="2520" w:leftChars="1200"/>
    </w:pPr>
  </w:style>
  <w:style w:type="paragraph" w:styleId="16">
    <w:name w:val="List Number 2"/>
    <w:basedOn w:val="1"/>
    <w:qFormat/>
    <w:uiPriority w:val="0"/>
    <w:pPr>
      <w:numPr>
        <w:ilvl w:val="0"/>
        <w:numId w:val="1"/>
      </w:numPr>
      <w:tabs>
        <w:tab w:val="left" w:pos="780"/>
        <w:tab w:val="clear" w:pos="425"/>
      </w:tabs>
      <w:spacing w:line="360" w:lineRule="auto"/>
    </w:pPr>
    <w:rPr>
      <w:sz w:val="24"/>
    </w:rPr>
  </w:style>
  <w:style w:type="paragraph" w:styleId="17">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8">
    <w:name w:val="Normal Indent"/>
    <w:basedOn w:val="1"/>
    <w:qFormat/>
    <w:uiPriority w:val="0"/>
    <w:pPr>
      <w:adjustRightInd w:val="0"/>
      <w:snapToGrid w:val="0"/>
      <w:spacing w:line="360" w:lineRule="auto"/>
      <w:ind w:firstLine="420"/>
    </w:pPr>
    <w:rPr>
      <w:sz w:val="24"/>
    </w:rPr>
  </w:style>
  <w:style w:type="paragraph" w:styleId="19">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20">
    <w:name w:val="Document Map"/>
    <w:basedOn w:val="1"/>
    <w:qFormat/>
    <w:uiPriority w:val="0"/>
    <w:pPr>
      <w:shd w:val="clear" w:color="auto" w:fill="000080"/>
    </w:pPr>
  </w:style>
  <w:style w:type="paragraph" w:styleId="21">
    <w:name w:val="toa heading"/>
    <w:basedOn w:val="1"/>
    <w:next w:val="1"/>
    <w:qFormat/>
    <w:uiPriority w:val="0"/>
    <w:pPr>
      <w:spacing w:before="120"/>
    </w:pPr>
    <w:rPr>
      <w:rFonts w:ascii="Arial" w:hAnsi="Arial"/>
      <w:sz w:val="24"/>
    </w:rPr>
  </w:style>
  <w:style w:type="paragraph" w:styleId="22">
    <w:name w:val="annotation text"/>
    <w:basedOn w:val="1"/>
    <w:link w:val="76"/>
    <w:qFormat/>
    <w:uiPriority w:val="0"/>
    <w:pPr>
      <w:adjustRightInd w:val="0"/>
      <w:spacing w:line="360" w:lineRule="atLeast"/>
      <w:jc w:val="left"/>
      <w:textAlignment w:val="baseline"/>
    </w:pPr>
    <w:rPr>
      <w:sz w:val="24"/>
    </w:rPr>
  </w:style>
  <w:style w:type="paragraph" w:styleId="23">
    <w:name w:val="Body Text 3"/>
    <w:basedOn w:val="1"/>
    <w:qFormat/>
    <w:uiPriority w:val="0"/>
    <w:pPr>
      <w:adjustRightInd w:val="0"/>
      <w:snapToGrid w:val="0"/>
      <w:spacing w:after="120" w:line="360" w:lineRule="auto"/>
    </w:pPr>
    <w:rPr>
      <w:sz w:val="16"/>
    </w:rPr>
  </w:style>
  <w:style w:type="paragraph" w:styleId="24">
    <w:name w:val="List Bullet 3"/>
    <w:basedOn w:val="1"/>
    <w:qFormat/>
    <w:uiPriority w:val="0"/>
    <w:pPr>
      <w:numPr>
        <w:ilvl w:val="0"/>
        <w:numId w:val="2"/>
      </w:numPr>
      <w:adjustRightInd w:val="0"/>
      <w:snapToGrid w:val="0"/>
      <w:spacing w:line="360" w:lineRule="auto"/>
    </w:pPr>
    <w:rPr>
      <w:sz w:val="24"/>
    </w:rPr>
  </w:style>
  <w:style w:type="paragraph" w:styleId="25">
    <w:name w:val="Body Text"/>
    <w:basedOn w:val="1"/>
    <w:next w:val="1"/>
    <w:link w:val="256"/>
    <w:qFormat/>
    <w:uiPriority w:val="0"/>
    <w:rPr>
      <w:rFonts w:ascii="仿宋_GB2312" w:eastAsia="仿宋_GB2312"/>
      <w:sz w:val="32"/>
    </w:rPr>
  </w:style>
  <w:style w:type="paragraph" w:styleId="26">
    <w:name w:val="List Number 3"/>
    <w:basedOn w:val="1"/>
    <w:qFormat/>
    <w:uiPriority w:val="0"/>
    <w:pPr>
      <w:tabs>
        <w:tab w:val="left" w:pos="2120"/>
      </w:tabs>
      <w:adjustRightInd w:val="0"/>
      <w:snapToGrid w:val="0"/>
      <w:spacing w:line="360" w:lineRule="auto"/>
      <w:ind w:left="2120" w:hanging="720"/>
    </w:pPr>
    <w:rPr>
      <w:sz w:val="24"/>
    </w:rPr>
  </w:style>
  <w:style w:type="paragraph" w:styleId="27">
    <w:name w:val="List 2"/>
    <w:basedOn w:val="1"/>
    <w:qFormat/>
    <w:uiPriority w:val="0"/>
    <w:pPr>
      <w:adjustRightInd w:val="0"/>
      <w:snapToGrid w:val="0"/>
      <w:spacing w:line="360" w:lineRule="auto"/>
      <w:ind w:left="100" w:leftChars="200" w:hanging="200" w:hangingChars="200"/>
    </w:pPr>
    <w:rPr>
      <w:sz w:val="24"/>
    </w:rPr>
  </w:style>
  <w:style w:type="paragraph" w:styleId="28">
    <w:name w:val="List Continue"/>
    <w:basedOn w:val="1"/>
    <w:qFormat/>
    <w:uiPriority w:val="0"/>
    <w:pPr>
      <w:adjustRightInd w:val="0"/>
      <w:snapToGrid w:val="0"/>
      <w:spacing w:after="120" w:line="360" w:lineRule="auto"/>
      <w:ind w:left="420" w:leftChars="200"/>
    </w:pPr>
    <w:rPr>
      <w:sz w:val="24"/>
    </w:rPr>
  </w:style>
  <w:style w:type="paragraph" w:styleId="29">
    <w:name w:val="List Bullet 2"/>
    <w:basedOn w:val="1"/>
    <w:qFormat/>
    <w:uiPriority w:val="0"/>
    <w:pPr>
      <w:numPr>
        <w:ilvl w:val="0"/>
        <w:numId w:val="3"/>
      </w:numPr>
      <w:adjustRightInd w:val="0"/>
      <w:snapToGrid w:val="0"/>
      <w:spacing w:line="360" w:lineRule="auto"/>
    </w:pPr>
    <w:rPr>
      <w:sz w:val="24"/>
    </w:rPr>
  </w:style>
  <w:style w:type="paragraph" w:styleId="30">
    <w:name w:val="toc 5"/>
    <w:basedOn w:val="1"/>
    <w:next w:val="1"/>
    <w:qFormat/>
    <w:uiPriority w:val="0"/>
    <w:pPr>
      <w:ind w:left="1680" w:leftChars="800"/>
    </w:pPr>
  </w:style>
  <w:style w:type="paragraph" w:styleId="31">
    <w:name w:val="toc 3"/>
    <w:basedOn w:val="1"/>
    <w:next w:val="1"/>
    <w:qFormat/>
    <w:uiPriority w:val="39"/>
    <w:pPr>
      <w:ind w:left="840" w:leftChars="400"/>
    </w:pPr>
  </w:style>
  <w:style w:type="paragraph" w:styleId="32">
    <w:name w:val="Plain Text"/>
    <w:basedOn w:val="1"/>
    <w:link w:val="90"/>
    <w:qFormat/>
    <w:uiPriority w:val="0"/>
    <w:rPr>
      <w:rFonts w:ascii="宋体" w:hAnsi="Courier New"/>
    </w:rPr>
  </w:style>
  <w:style w:type="paragraph" w:styleId="33">
    <w:name w:val="toc 8"/>
    <w:basedOn w:val="1"/>
    <w:next w:val="1"/>
    <w:qFormat/>
    <w:uiPriority w:val="0"/>
    <w:pPr>
      <w:ind w:left="2940" w:leftChars="1400"/>
    </w:pPr>
  </w:style>
  <w:style w:type="paragraph" w:styleId="34">
    <w:name w:val="Date"/>
    <w:basedOn w:val="1"/>
    <w:next w:val="1"/>
    <w:link w:val="110"/>
    <w:qFormat/>
    <w:uiPriority w:val="99"/>
  </w:style>
  <w:style w:type="paragraph" w:styleId="35">
    <w:name w:val="Body Text Indent 2"/>
    <w:basedOn w:val="1"/>
    <w:link w:val="72"/>
    <w:qFormat/>
    <w:uiPriority w:val="0"/>
    <w:pPr>
      <w:snapToGrid w:val="0"/>
      <w:spacing w:line="560" w:lineRule="atLeast"/>
      <w:ind w:firstLine="540"/>
    </w:pPr>
  </w:style>
  <w:style w:type="paragraph" w:styleId="36">
    <w:name w:val="Balloon Text"/>
    <w:basedOn w:val="1"/>
    <w:qFormat/>
    <w:uiPriority w:val="0"/>
    <w:rPr>
      <w:sz w:val="18"/>
    </w:rPr>
  </w:style>
  <w:style w:type="paragraph" w:styleId="37">
    <w:name w:val="footer"/>
    <w:basedOn w:val="1"/>
    <w:link w:val="86"/>
    <w:qFormat/>
    <w:uiPriority w:val="0"/>
    <w:pPr>
      <w:tabs>
        <w:tab w:val="center" w:pos="4153"/>
        <w:tab w:val="right" w:pos="8306"/>
      </w:tabs>
      <w:snapToGrid w:val="0"/>
      <w:jc w:val="left"/>
    </w:pPr>
    <w:rPr>
      <w:sz w:val="18"/>
    </w:rPr>
  </w:style>
  <w:style w:type="paragraph" w:styleId="38">
    <w:name w:val="header"/>
    <w:basedOn w:val="1"/>
    <w:link w:val="112"/>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0"/>
    <w:pPr>
      <w:spacing w:line="180" w:lineRule="auto"/>
      <w:jc w:val="center"/>
    </w:pPr>
    <w:rPr>
      <w:sz w:val="30"/>
    </w:rPr>
  </w:style>
  <w:style w:type="paragraph" w:styleId="40">
    <w:name w:val="List Continue 4"/>
    <w:basedOn w:val="1"/>
    <w:qFormat/>
    <w:uiPriority w:val="0"/>
    <w:pPr>
      <w:adjustRightInd w:val="0"/>
      <w:snapToGrid w:val="0"/>
      <w:spacing w:after="120" w:line="360" w:lineRule="auto"/>
      <w:ind w:left="1680" w:leftChars="800"/>
    </w:pPr>
    <w:rPr>
      <w:sz w:val="24"/>
    </w:rPr>
  </w:style>
  <w:style w:type="paragraph" w:styleId="41">
    <w:name w:val="toc 4"/>
    <w:basedOn w:val="1"/>
    <w:next w:val="1"/>
    <w:qFormat/>
    <w:uiPriority w:val="0"/>
    <w:pPr>
      <w:ind w:left="1260" w:leftChars="600"/>
    </w:pPr>
  </w:style>
  <w:style w:type="paragraph" w:styleId="42">
    <w:name w:val="footnote text"/>
    <w:basedOn w:val="1"/>
    <w:link w:val="70"/>
    <w:qFormat/>
    <w:uiPriority w:val="0"/>
    <w:pPr>
      <w:spacing w:line="360" w:lineRule="auto"/>
    </w:pPr>
    <w:rPr>
      <w:sz w:val="18"/>
    </w:rPr>
  </w:style>
  <w:style w:type="paragraph" w:styleId="43">
    <w:name w:val="toc 6"/>
    <w:basedOn w:val="1"/>
    <w:next w:val="1"/>
    <w:qFormat/>
    <w:uiPriority w:val="0"/>
    <w:pPr>
      <w:ind w:left="2100" w:leftChars="1000"/>
    </w:pPr>
  </w:style>
  <w:style w:type="paragraph" w:styleId="44">
    <w:name w:val="List 5"/>
    <w:basedOn w:val="1"/>
    <w:qFormat/>
    <w:uiPriority w:val="0"/>
    <w:pPr>
      <w:adjustRightInd w:val="0"/>
      <w:snapToGrid w:val="0"/>
      <w:spacing w:line="360" w:lineRule="auto"/>
      <w:ind w:left="100" w:leftChars="800" w:hanging="200" w:hangingChars="200"/>
    </w:pPr>
    <w:rPr>
      <w:sz w:val="24"/>
    </w:rPr>
  </w:style>
  <w:style w:type="paragraph" w:styleId="45">
    <w:name w:val="Body Text Indent 3"/>
    <w:basedOn w:val="1"/>
    <w:qFormat/>
    <w:uiPriority w:val="0"/>
    <w:pPr>
      <w:spacing w:line="360" w:lineRule="auto"/>
      <w:ind w:firstLine="632"/>
    </w:pPr>
    <w:rPr>
      <w:rFonts w:ascii="黑体" w:eastAsia="黑体"/>
    </w:rPr>
  </w:style>
  <w:style w:type="paragraph" w:styleId="46">
    <w:name w:val="table of figures"/>
    <w:basedOn w:val="1"/>
    <w:next w:val="1"/>
    <w:qFormat/>
    <w:uiPriority w:val="0"/>
    <w:pPr>
      <w:tabs>
        <w:tab w:val="right" w:leader="dot" w:pos="8640"/>
      </w:tabs>
      <w:spacing w:line="360" w:lineRule="auto"/>
      <w:ind w:left="400" w:hanging="400"/>
    </w:pPr>
    <w:rPr>
      <w:sz w:val="24"/>
    </w:rPr>
  </w:style>
  <w:style w:type="paragraph" w:styleId="47">
    <w:name w:val="toc 2"/>
    <w:basedOn w:val="1"/>
    <w:next w:val="1"/>
    <w:qFormat/>
    <w:uiPriority w:val="39"/>
    <w:pPr>
      <w:ind w:left="420" w:leftChars="200"/>
    </w:pPr>
  </w:style>
  <w:style w:type="paragraph" w:styleId="48">
    <w:name w:val="toc 9"/>
    <w:basedOn w:val="1"/>
    <w:next w:val="1"/>
    <w:qFormat/>
    <w:uiPriority w:val="0"/>
    <w:pPr>
      <w:ind w:left="3360" w:leftChars="1600"/>
    </w:pPr>
  </w:style>
  <w:style w:type="paragraph" w:styleId="49">
    <w:name w:val="Body Text 2"/>
    <w:basedOn w:val="1"/>
    <w:qFormat/>
    <w:uiPriority w:val="0"/>
    <w:pPr>
      <w:adjustRightInd w:val="0"/>
      <w:snapToGrid w:val="0"/>
      <w:spacing w:after="120" w:line="480" w:lineRule="auto"/>
    </w:pPr>
    <w:rPr>
      <w:sz w:val="24"/>
    </w:rPr>
  </w:style>
  <w:style w:type="paragraph" w:styleId="50">
    <w:name w:val="List 4"/>
    <w:basedOn w:val="1"/>
    <w:qFormat/>
    <w:uiPriority w:val="0"/>
    <w:pPr>
      <w:adjustRightInd w:val="0"/>
      <w:snapToGrid w:val="0"/>
      <w:spacing w:line="360" w:lineRule="auto"/>
      <w:ind w:left="100" w:leftChars="600" w:hanging="200" w:hangingChars="200"/>
    </w:pPr>
    <w:rPr>
      <w:sz w:val="24"/>
    </w:rPr>
  </w:style>
  <w:style w:type="paragraph" w:styleId="51">
    <w:name w:val="List Continue 2"/>
    <w:basedOn w:val="1"/>
    <w:qFormat/>
    <w:uiPriority w:val="0"/>
    <w:pPr>
      <w:adjustRightInd w:val="0"/>
      <w:snapToGrid w:val="0"/>
      <w:spacing w:after="120" w:line="360" w:lineRule="auto"/>
      <w:ind w:left="840" w:leftChars="400"/>
    </w:pPr>
    <w:rPr>
      <w:sz w:val="24"/>
    </w:rPr>
  </w:style>
  <w:style w:type="paragraph" w:styleId="52">
    <w:name w:val="Normal (Web)"/>
    <w:basedOn w:val="1"/>
    <w:qFormat/>
    <w:uiPriority w:val="99"/>
    <w:pPr>
      <w:widowControl/>
      <w:spacing w:before="100" w:beforeAutospacing="1" w:after="100" w:afterAutospacing="1"/>
      <w:jc w:val="left"/>
    </w:pPr>
    <w:rPr>
      <w:rFonts w:ascii="宋体" w:hAnsi="宋体"/>
      <w:kern w:val="0"/>
      <w:sz w:val="24"/>
    </w:rPr>
  </w:style>
  <w:style w:type="paragraph" w:styleId="53">
    <w:name w:val="List Continue 3"/>
    <w:basedOn w:val="1"/>
    <w:qFormat/>
    <w:uiPriority w:val="0"/>
    <w:pPr>
      <w:adjustRightInd w:val="0"/>
      <w:snapToGrid w:val="0"/>
      <w:spacing w:after="120" w:line="360" w:lineRule="auto"/>
      <w:ind w:left="1260" w:leftChars="600"/>
    </w:pPr>
    <w:rPr>
      <w:sz w:val="24"/>
    </w:rPr>
  </w:style>
  <w:style w:type="paragraph" w:styleId="54">
    <w:name w:val="index 1"/>
    <w:basedOn w:val="1"/>
    <w:next w:val="1"/>
    <w:qFormat/>
    <w:uiPriority w:val="0"/>
    <w:pPr>
      <w:adjustRightInd w:val="0"/>
      <w:spacing w:line="240" w:lineRule="atLeast"/>
      <w:textAlignment w:val="baseline"/>
    </w:pPr>
    <w:rPr>
      <w:rFonts w:ascii="宋体"/>
      <w:kern w:val="0"/>
    </w:rPr>
  </w:style>
  <w:style w:type="paragraph" w:styleId="55">
    <w:name w:val="Title"/>
    <w:basedOn w:val="1"/>
    <w:qFormat/>
    <w:uiPriority w:val="0"/>
    <w:pPr>
      <w:widowControl/>
      <w:spacing w:after="240" w:line="360" w:lineRule="auto"/>
      <w:jc w:val="center"/>
    </w:pPr>
    <w:rPr>
      <w:rFonts w:ascii="Arial" w:hAnsi="Arial"/>
      <w:b/>
      <w:smallCaps/>
      <w:kern w:val="28"/>
      <w:sz w:val="36"/>
      <w:lang w:eastAsia="en-US"/>
    </w:rPr>
  </w:style>
  <w:style w:type="paragraph" w:styleId="56">
    <w:name w:val="annotation subject"/>
    <w:basedOn w:val="22"/>
    <w:next w:val="22"/>
    <w:link w:val="75"/>
    <w:qFormat/>
    <w:uiPriority w:val="0"/>
    <w:pPr>
      <w:adjustRightInd/>
      <w:spacing w:line="240" w:lineRule="auto"/>
      <w:textAlignment w:val="auto"/>
    </w:pPr>
  </w:style>
  <w:style w:type="paragraph" w:styleId="57">
    <w:name w:val="Body Text First Indent"/>
    <w:basedOn w:val="25"/>
    <w:qFormat/>
    <w:uiPriority w:val="0"/>
    <w:pPr>
      <w:spacing w:line="360" w:lineRule="auto"/>
      <w:ind w:firstLine="420"/>
    </w:pPr>
    <w:rPr>
      <w:rFonts w:ascii="宋体" w:hAnsi="宋体"/>
      <w:sz w:val="24"/>
    </w:rPr>
  </w:style>
  <w:style w:type="table" w:styleId="59">
    <w:name w:val="Table Grid"/>
    <w:basedOn w:val="5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qFormat/>
    <w:uiPriority w:val="22"/>
    <w:rPr>
      <w:b/>
    </w:rPr>
  </w:style>
  <w:style w:type="character" w:styleId="62">
    <w:name w:val="page number"/>
    <w:basedOn w:val="60"/>
    <w:qFormat/>
    <w:uiPriority w:val="0"/>
  </w:style>
  <w:style w:type="character" w:styleId="63">
    <w:name w:val="FollowedHyperlink"/>
    <w:qFormat/>
    <w:uiPriority w:val="0"/>
    <w:rPr>
      <w:color w:val="333333"/>
      <w:u w:val="none"/>
    </w:rPr>
  </w:style>
  <w:style w:type="character" w:styleId="64">
    <w:name w:val="Emphasis"/>
    <w:qFormat/>
    <w:uiPriority w:val="0"/>
    <w:rPr>
      <w:i/>
    </w:rPr>
  </w:style>
  <w:style w:type="character" w:styleId="65">
    <w:name w:val="Hyperlink"/>
    <w:qFormat/>
    <w:uiPriority w:val="99"/>
    <w:rPr>
      <w:color w:val="333333"/>
      <w:u w:val="non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paragraph" w:customStyle="1" w:styleId="6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69">
    <w:name w:val="Char Char6"/>
    <w:qFormat/>
    <w:uiPriority w:val="0"/>
    <w:rPr>
      <w:rFonts w:ascii="仿宋_GB2312" w:eastAsia="仿宋_GB2312"/>
      <w:kern w:val="2"/>
      <w:sz w:val="32"/>
    </w:rPr>
  </w:style>
  <w:style w:type="character" w:customStyle="1" w:styleId="70">
    <w:name w:val="脚注文本 Char"/>
    <w:link w:val="42"/>
    <w:qFormat/>
    <w:uiPriority w:val="0"/>
    <w:rPr>
      <w:kern w:val="2"/>
      <w:sz w:val="18"/>
    </w:rPr>
  </w:style>
  <w:style w:type="character" w:customStyle="1" w:styleId="71">
    <w:name w:val="Char Char2"/>
    <w:qFormat/>
    <w:uiPriority w:val="0"/>
    <w:rPr>
      <w:rFonts w:eastAsia="宋体"/>
      <w:kern w:val="2"/>
      <w:sz w:val="18"/>
      <w:lang w:val="en-US" w:eastAsia="zh-CN"/>
    </w:rPr>
  </w:style>
  <w:style w:type="character" w:customStyle="1" w:styleId="72">
    <w:name w:val="正文文本缩进 2 Char"/>
    <w:link w:val="35"/>
    <w:qFormat/>
    <w:uiPriority w:val="0"/>
    <w:rPr>
      <w:kern w:val="2"/>
      <w:sz w:val="28"/>
    </w:rPr>
  </w:style>
  <w:style w:type="character" w:customStyle="1" w:styleId="73">
    <w:name w:val="Char Char"/>
    <w:qFormat/>
    <w:uiPriority w:val="0"/>
    <w:rPr>
      <w:rFonts w:ascii="宋体" w:hAnsi="宋体" w:eastAsia="宋体"/>
      <w:kern w:val="2"/>
      <w:sz w:val="24"/>
      <w:lang w:val="en-US" w:eastAsia="zh-CN" w:bidi="ar-SA"/>
    </w:rPr>
  </w:style>
  <w:style w:type="character" w:customStyle="1" w:styleId="74">
    <w:name w:val="Table Text Char"/>
    <w:qFormat/>
    <w:uiPriority w:val="0"/>
    <w:rPr>
      <w:rFonts w:ascii="Arial" w:hAnsi="Arial"/>
      <w:kern w:val="2"/>
      <w:sz w:val="18"/>
      <w:lang w:val="en-US" w:eastAsia="zh-CN" w:bidi="ar-SA"/>
    </w:rPr>
  </w:style>
  <w:style w:type="character" w:customStyle="1" w:styleId="75">
    <w:name w:val="批注主题 Char"/>
    <w:basedOn w:val="76"/>
    <w:link w:val="56"/>
    <w:qFormat/>
    <w:uiPriority w:val="0"/>
    <w:rPr>
      <w:sz w:val="24"/>
    </w:rPr>
  </w:style>
  <w:style w:type="character" w:customStyle="1" w:styleId="76">
    <w:name w:val="批注文字 Char"/>
    <w:link w:val="22"/>
    <w:qFormat/>
    <w:uiPriority w:val="0"/>
    <w:rPr>
      <w:sz w:val="24"/>
    </w:rPr>
  </w:style>
  <w:style w:type="character" w:customStyle="1" w:styleId="77">
    <w:name w:val="标书正文:  0.74 厘米 Char1"/>
    <w:qFormat/>
    <w:uiPriority w:val="0"/>
    <w:rPr>
      <w:rFonts w:eastAsia="宋体"/>
      <w:kern w:val="2"/>
      <w:sz w:val="24"/>
      <w:lang w:val="en-US" w:eastAsia="zh-CN"/>
    </w:rPr>
  </w:style>
  <w:style w:type="character" w:customStyle="1" w:styleId="78">
    <w:name w:val="Char Char11"/>
    <w:qFormat/>
    <w:uiPriority w:val="0"/>
    <w:rPr>
      <w:rFonts w:ascii="宋体"/>
      <w:kern w:val="2"/>
      <w:sz w:val="28"/>
    </w:rPr>
  </w:style>
  <w:style w:type="character" w:customStyle="1" w:styleId="79">
    <w:name w:val="Char Char7"/>
    <w:qFormat/>
    <w:uiPriority w:val="0"/>
    <w:rPr>
      <w:rFonts w:ascii="宋体" w:hAnsi="宋体" w:eastAsia="宋体"/>
      <w:kern w:val="2"/>
      <w:sz w:val="28"/>
    </w:rPr>
  </w:style>
  <w:style w:type="character" w:customStyle="1" w:styleId="80">
    <w:name w:val="文字 Char"/>
    <w:qFormat/>
    <w:uiPriority w:val="0"/>
    <w:rPr>
      <w:rFonts w:ascii="宋体"/>
      <w:kern w:val="2"/>
      <w:sz w:val="28"/>
    </w:rPr>
  </w:style>
  <w:style w:type="character" w:customStyle="1" w:styleId="81">
    <w:name w:val="Char Char5"/>
    <w:qFormat/>
    <w:uiPriority w:val="0"/>
    <w:rPr>
      <w:rFonts w:ascii="Arial" w:hAnsi="Arial" w:eastAsia="宋体"/>
      <w:b/>
      <w:smallCaps/>
      <w:kern w:val="28"/>
      <w:sz w:val="36"/>
      <w:lang w:val="en-US" w:eastAsia="en-US"/>
    </w:rPr>
  </w:style>
  <w:style w:type="character" w:customStyle="1" w:styleId="82">
    <w:name w:val="正文首行缩进 2 Char"/>
    <w:basedOn w:val="83"/>
    <w:link w:val="2"/>
    <w:qFormat/>
    <w:uiPriority w:val="0"/>
    <w:rPr>
      <w:kern w:val="2"/>
      <w:sz w:val="44"/>
    </w:rPr>
  </w:style>
  <w:style w:type="character" w:customStyle="1" w:styleId="83">
    <w:name w:val="正文文本缩进 Char"/>
    <w:link w:val="3"/>
    <w:qFormat/>
    <w:uiPriority w:val="99"/>
    <w:rPr>
      <w:kern w:val="2"/>
      <w:sz w:val="44"/>
    </w:rPr>
  </w:style>
  <w:style w:type="character" w:customStyle="1" w:styleId="84">
    <w:name w:val="font61"/>
    <w:qFormat/>
    <w:uiPriority w:val="0"/>
    <w:rPr>
      <w:rFonts w:hint="eastAsia" w:ascii="微软雅黑" w:hAnsi="微软雅黑" w:eastAsia="微软雅黑" w:cs="微软雅黑"/>
      <w:color w:val="000000"/>
      <w:sz w:val="24"/>
      <w:szCs w:val="24"/>
      <w:u w:val="none"/>
    </w:rPr>
  </w:style>
  <w:style w:type="character" w:customStyle="1" w:styleId="85">
    <w:name w:val="title_emph1"/>
    <w:qFormat/>
    <w:uiPriority w:val="0"/>
    <w:rPr>
      <w:rFonts w:hint="default" w:ascii="Arial" w:hAnsi="Arial"/>
      <w:b/>
      <w:sz w:val="20"/>
    </w:rPr>
  </w:style>
  <w:style w:type="character" w:customStyle="1" w:styleId="86">
    <w:name w:val="页脚 Char"/>
    <w:link w:val="37"/>
    <w:qFormat/>
    <w:uiPriority w:val="99"/>
    <w:rPr>
      <w:kern w:val="2"/>
      <w:sz w:val="18"/>
    </w:rPr>
  </w:style>
  <w:style w:type="character" w:customStyle="1" w:styleId="87">
    <w:name w:val="Comment Text Char"/>
    <w:semiHidden/>
    <w:qFormat/>
    <w:locked/>
    <w:uiPriority w:val="0"/>
    <w:rPr>
      <w:rFonts w:ascii="Times New Roman" w:hAnsi="Times New Roman" w:cs="Times New Roman"/>
      <w:sz w:val="20"/>
      <w:szCs w:val="20"/>
    </w:rPr>
  </w:style>
  <w:style w:type="character" w:customStyle="1" w:styleId="88">
    <w:name w:val="v151"/>
    <w:qFormat/>
    <w:uiPriority w:val="0"/>
    <w:rPr>
      <w:sz w:val="18"/>
    </w:rPr>
  </w:style>
  <w:style w:type="character" w:customStyle="1" w:styleId="89">
    <w:name w:val="font1"/>
    <w:qFormat/>
    <w:uiPriority w:val="0"/>
    <w:rPr>
      <w:color w:val="000000"/>
      <w:sz w:val="18"/>
    </w:rPr>
  </w:style>
  <w:style w:type="character" w:customStyle="1" w:styleId="90">
    <w:name w:val="纯文本 Char"/>
    <w:link w:val="32"/>
    <w:qFormat/>
    <w:locked/>
    <w:uiPriority w:val="0"/>
    <w:rPr>
      <w:rFonts w:ascii="宋体" w:hAnsi="Courier New"/>
      <w:kern w:val="2"/>
      <w:sz w:val="21"/>
    </w:rPr>
  </w:style>
  <w:style w:type="character" w:customStyle="1" w:styleId="91">
    <w:name w:val="Char Char Char Char Char Char Char Char Char"/>
    <w:qFormat/>
    <w:uiPriority w:val="0"/>
    <w:rPr>
      <w:rFonts w:ascii="宋体" w:hAnsi="宋体" w:eastAsia="宋体"/>
      <w:kern w:val="2"/>
      <w:sz w:val="24"/>
      <w:lang w:val="en-US" w:eastAsia="zh-CN" w:bidi="ar-SA"/>
    </w:rPr>
  </w:style>
  <w:style w:type="character" w:customStyle="1" w:styleId="92">
    <w:name w:val="Table Text Char Char Char Char"/>
    <w:link w:val="93"/>
    <w:qFormat/>
    <w:uiPriority w:val="0"/>
    <w:rPr>
      <w:rFonts w:ascii="Arial" w:hAnsi="Arial"/>
      <w:kern w:val="2"/>
      <w:sz w:val="18"/>
      <w:lang w:val="en-US" w:eastAsia="zh-CN" w:bidi="ar-SA"/>
    </w:rPr>
  </w:style>
  <w:style w:type="paragraph" w:customStyle="1" w:styleId="93">
    <w:name w:val="Table Text"/>
    <w:link w:val="92"/>
    <w:qFormat/>
    <w:uiPriority w:val="0"/>
    <w:pPr>
      <w:snapToGrid w:val="0"/>
      <w:spacing w:before="80" w:after="80"/>
    </w:pPr>
    <w:rPr>
      <w:rFonts w:ascii="Arial" w:hAnsi="Arial" w:eastAsia="宋体" w:cs="Times New Roman"/>
      <w:kern w:val="2"/>
      <w:sz w:val="18"/>
      <w:lang w:val="en-US" w:eastAsia="zh-CN" w:bidi="ar-SA"/>
    </w:rPr>
  </w:style>
  <w:style w:type="character" w:customStyle="1" w:styleId="94">
    <w:name w:val="标题 2 Char"/>
    <w:link w:val="6"/>
    <w:qFormat/>
    <w:uiPriority w:val="0"/>
    <w:rPr>
      <w:rFonts w:ascii="Arial" w:hAnsi="Arial" w:eastAsia="黑体"/>
      <w:b/>
      <w:kern w:val="2"/>
      <w:sz w:val="32"/>
    </w:rPr>
  </w:style>
  <w:style w:type="character" w:customStyle="1" w:styleId="95">
    <w:name w:val="H2 Char"/>
    <w:qFormat/>
    <w:uiPriority w:val="0"/>
    <w:rPr>
      <w:rFonts w:ascii="Arial" w:hAnsi="Arial" w:eastAsia="宋体"/>
      <w:kern w:val="2"/>
      <w:sz w:val="28"/>
      <w:lang w:val="en-US" w:eastAsia="zh-CN"/>
    </w:rPr>
  </w:style>
  <w:style w:type="character" w:customStyle="1" w:styleId="96">
    <w:name w:val="top-det1"/>
    <w:qFormat/>
    <w:uiPriority w:val="0"/>
    <w:rPr>
      <w:b/>
      <w:color w:val="000000"/>
    </w:rPr>
  </w:style>
  <w:style w:type="character" w:customStyle="1" w:styleId="97">
    <w:name w:val="批注文字 字符"/>
    <w:qFormat/>
    <w:uiPriority w:val="0"/>
    <w:rPr>
      <w:sz w:val="24"/>
    </w:rPr>
  </w:style>
  <w:style w:type="character" w:customStyle="1" w:styleId="98">
    <w:name w:val="标题 3 Char"/>
    <w:link w:val="7"/>
    <w:qFormat/>
    <w:uiPriority w:val="0"/>
    <w:rPr>
      <w:rFonts w:eastAsia="宋体"/>
      <w:b/>
      <w:kern w:val="2"/>
      <w:sz w:val="32"/>
      <w:lang w:val="en-US" w:eastAsia="zh-CN"/>
    </w:rPr>
  </w:style>
  <w:style w:type="character" w:customStyle="1" w:styleId="99">
    <w:name w:val="crowed11"/>
    <w:qFormat/>
    <w:uiPriority w:val="0"/>
    <w:rPr>
      <w:rFonts w:hint="default"/>
      <w:sz w:val="24"/>
    </w:rPr>
  </w:style>
  <w:style w:type="character" w:customStyle="1" w:styleId="100">
    <w:name w:val="Table Text Char1 Char"/>
    <w:qFormat/>
    <w:uiPriority w:val="0"/>
    <w:rPr>
      <w:rFonts w:ascii="Arial" w:hAnsi="Arial"/>
      <w:kern w:val="2"/>
      <w:sz w:val="18"/>
      <w:lang w:val="en-US" w:eastAsia="zh-CN" w:bidi="ar-SA"/>
    </w:rPr>
  </w:style>
  <w:style w:type="character" w:customStyle="1" w:styleId="101">
    <w:name w:val="标题 2 字符"/>
    <w:qFormat/>
    <w:uiPriority w:val="0"/>
    <w:rPr>
      <w:rFonts w:ascii="Arial" w:hAnsi="Arial" w:eastAsia="黑体"/>
      <w:b/>
      <w:kern w:val="2"/>
      <w:sz w:val="32"/>
    </w:rPr>
  </w:style>
  <w:style w:type="character" w:customStyle="1" w:styleId="102">
    <w:name w:val="Table Heading Char Char"/>
    <w:qFormat/>
    <w:uiPriority w:val="0"/>
    <w:rPr>
      <w:rFonts w:ascii="Arial" w:hAnsi="Arial" w:eastAsia="黑体"/>
      <w:kern w:val="2"/>
      <w:sz w:val="18"/>
      <w:lang w:val="en-US" w:eastAsia="zh-CN"/>
    </w:rPr>
  </w:style>
  <w:style w:type="character" w:customStyle="1" w:styleId="103">
    <w:name w:val="文字 Char Char"/>
    <w:link w:val="104"/>
    <w:qFormat/>
    <w:uiPriority w:val="0"/>
    <w:rPr>
      <w:rFonts w:ascii="宋体"/>
      <w:kern w:val="2"/>
      <w:sz w:val="28"/>
    </w:rPr>
  </w:style>
  <w:style w:type="paragraph" w:customStyle="1" w:styleId="104">
    <w:name w:val="文字"/>
    <w:basedOn w:val="1"/>
    <w:link w:val="103"/>
    <w:qFormat/>
    <w:uiPriority w:val="0"/>
    <w:pPr>
      <w:tabs>
        <w:tab w:val="left" w:pos="8520"/>
      </w:tabs>
      <w:spacing w:line="312" w:lineRule="auto"/>
      <w:ind w:right="-210" w:firstLine="556"/>
    </w:pPr>
    <w:rPr>
      <w:rFonts w:ascii="宋体"/>
    </w:rPr>
  </w:style>
  <w:style w:type="character" w:customStyle="1" w:styleId="105">
    <w:name w:val="样式 宋体"/>
    <w:qFormat/>
    <w:uiPriority w:val="0"/>
    <w:rPr>
      <w:rFonts w:ascii="宋体" w:hAnsi="宋体" w:eastAsia="宋体"/>
      <w:sz w:val="28"/>
    </w:rPr>
  </w:style>
  <w:style w:type="character" w:customStyle="1" w:styleId="106">
    <w:name w:val="正文 + 三号 Char"/>
    <w:qFormat/>
    <w:uiPriority w:val="0"/>
    <w:rPr>
      <w:rFonts w:eastAsia="宋体"/>
      <w:kern w:val="2"/>
      <w:sz w:val="21"/>
      <w:lang w:val="en-US" w:eastAsia="zh-CN"/>
    </w:rPr>
  </w:style>
  <w:style w:type="character" w:customStyle="1" w:styleId="107">
    <w:name w:val="小 Char"/>
    <w:qFormat/>
    <w:uiPriority w:val="0"/>
    <w:rPr>
      <w:rFonts w:ascii="宋体" w:hAnsi="Courier New" w:eastAsia="宋体"/>
      <w:kern w:val="2"/>
      <w:sz w:val="21"/>
      <w:lang w:val="en-US" w:eastAsia="zh-CN" w:bidi="ar-SA"/>
    </w:rPr>
  </w:style>
  <w:style w:type="character" w:customStyle="1" w:styleId="108">
    <w:name w:val="标题 3 字符"/>
    <w:qFormat/>
    <w:uiPriority w:val="0"/>
    <w:rPr>
      <w:rFonts w:eastAsia="宋体"/>
      <w:b/>
      <w:kern w:val="2"/>
      <w:sz w:val="32"/>
      <w:lang w:val="en-US" w:eastAsia="zh-CN"/>
    </w:rPr>
  </w:style>
  <w:style w:type="character" w:customStyle="1" w:styleId="109">
    <w:name w:val="content-white1"/>
    <w:qFormat/>
    <w:uiPriority w:val="0"/>
    <w:rPr>
      <w:color w:val="auto"/>
      <w:sz w:val="18"/>
      <w:u w:val="none"/>
    </w:rPr>
  </w:style>
  <w:style w:type="character" w:customStyle="1" w:styleId="110">
    <w:name w:val="日期 Char"/>
    <w:link w:val="34"/>
    <w:qFormat/>
    <w:uiPriority w:val="99"/>
    <w:rPr>
      <w:kern w:val="2"/>
      <w:sz w:val="28"/>
    </w:rPr>
  </w:style>
  <w:style w:type="character" w:customStyle="1" w:styleId="111">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2">
    <w:name w:val="页眉 Char"/>
    <w:link w:val="38"/>
    <w:qFormat/>
    <w:uiPriority w:val="99"/>
    <w:rPr>
      <w:kern w:val="2"/>
      <w:sz w:val="18"/>
    </w:rPr>
  </w:style>
  <w:style w:type="character" w:customStyle="1" w:styleId="113">
    <w:name w:val="Char Char4"/>
    <w:qFormat/>
    <w:uiPriority w:val="0"/>
    <w:rPr>
      <w:rFonts w:eastAsia="宋体"/>
      <w:b/>
      <w:kern w:val="2"/>
      <w:sz w:val="21"/>
      <w:lang w:val="en-US" w:eastAsia="zh-CN"/>
    </w:rPr>
  </w:style>
  <w:style w:type="character" w:customStyle="1" w:styleId="114">
    <w:name w:val="未命名11"/>
    <w:qFormat/>
    <w:uiPriority w:val="0"/>
    <w:rPr>
      <w:color w:val="77FFFF"/>
      <w:sz w:val="24"/>
    </w:rPr>
  </w:style>
  <w:style w:type="character" w:customStyle="1" w:styleId="115">
    <w:name w:val="font21"/>
    <w:qFormat/>
    <w:uiPriority w:val="0"/>
    <w:rPr>
      <w:rFonts w:hint="default" w:ascii="Times New Roman" w:hAnsi="Times New Roman" w:cs="Times New Roman"/>
      <w:color w:val="000000"/>
      <w:sz w:val="24"/>
      <w:szCs w:val="24"/>
      <w:u w:val="none"/>
    </w:rPr>
  </w:style>
  <w:style w:type="character" w:customStyle="1" w:styleId="116">
    <w:name w:val="Char Char3"/>
    <w:qFormat/>
    <w:uiPriority w:val="0"/>
    <w:rPr>
      <w:rFonts w:eastAsia="宋体"/>
      <w:kern w:val="2"/>
      <w:sz w:val="18"/>
      <w:lang w:val="en-US" w:eastAsia="zh-CN"/>
    </w:rPr>
  </w:style>
  <w:style w:type="character" w:customStyle="1" w:styleId="117">
    <w:name w:val="Table Text Char1 Char Char"/>
    <w:qFormat/>
    <w:uiPriority w:val="0"/>
    <w:rPr>
      <w:rFonts w:ascii="Arial" w:hAnsi="Arial"/>
      <w:kern w:val="2"/>
      <w:sz w:val="18"/>
      <w:lang w:val="en-US" w:eastAsia="zh-CN" w:bidi="ar-SA"/>
    </w:rPr>
  </w:style>
  <w:style w:type="paragraph" w:customStyle="1" w:styleId="118">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9">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20">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1">
    <w:name w:val="内容标题"/>
    <w:basedOn w:val="20"/>
    <w:qFormat/>
    <w:uiPriority w:val="0"/>
    <w:rPr>
      <w:rFonts w:ascii="Tahoma" w:hAnsi="Tahoma"/>
      <w:sz w:val="24"/>
    </w:rPr>
  </w:style>
  <w:style w:type="paragraph" w:customStyle="1" w:styleId="122">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3">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4">
    <w:name w:val="style1"/>
    <w:basedOn w:val="1"/>
    <w:qFormat/>
    <w:uiPriority w:val="0"/>
    <w:pPr>
      <w:widowControl/>
      <w:spacing w:before="100" w:beforeAutospacing="1" w:after="100" w:afterAutospacing="1"/>
      <w:jc w:val="left"/>
    </w:pPr>
    <w:rPr>
      <w:rFonts w:ascii="宋体" w:hAnsi="宋体"/>
      <w:kern w:val="0"/>
    </w:rPr>
  </w:style>
  <w:style w:type="paragraph" w:customStyle="1" w:styleId="125">
    <w:name w:val="样式 宋体 五号 行距: 单倍行距"/>
    <w:basedOn w:val="1"/>
    <w:qFormat/>
    <w:uiPriority w:val="0"/>
    <w:pPr>
      <w:adjustRightInd w:val="0"/>
      <w:jc w:val="left"/>
    </w:pPr>
    <w:rPr>
      <w:rFonts w:ascii="宋体" w:hAnsi="宋体"/>
      <w:kern w:val="0"/>
    </w:rPr>
  </w:style>
  <w:style w:type="paragraph" w:customStyle="1" w:styleId="126">
    <w:name w:val="正文表格"/>
    <w:basedOn w:val="1"/>
    <w:qFormat/>
    <w:uiPriority w:val="0"/>
    <w:pPr>
      <w:adjustRightInd w:val="0"/>
      <w:spacing w:before="40" w:after="40"/>
    </w:pPr>
    <w:rPr>
      <w:sz w:val="24"/>
    </w:rPr>
  </w:style>
  <w:style w:type="paragraph" w:customStyle="1" w:styleId="127">
    <w:name w:val="Char1 Char Char Char"/>
    <w:basedOn w:val="1"/>
    <w:qFormat/>
    <w:uiPriority w:val="0"/>
    <w:rPr>
      <w:rFonts w:ascii="Tahoma" w:hAnsi="Tahoma"/>
      <w:sz w:val="24"/>
    </w:rPr>
  </w:style>
  <w:style w:type="paragraph" w:customStyle="1" w:styleId="128">
    <w:name w:val="af"/>
    <w:basedOn w:val="1"/>
    <w:qFormat/>
    <w:uiPriority w:val="0"/>
    <w:pPr>
      <w:widowControl/>
      <w:spacing w:line="300" w:lineRule="atLeast"/>
      <w:jc w:val="left"/>
    </w:pPr>
    <w:rPr>
      <w:rFonts w:ascii="宋体" w:hAnsi="宋体"/>
      <w:kern w:val="0"/>
      <w:sz w:val="18"/>
    </w:rPr>
  </w:style>
  <w:style w:type="paragraph" w:customStyle="1" w:styleId="129">
    <w:name w:val="Title - Revision"/>
    <w:basedOn w:val="55"/>
    <w:qFormat/>
    <w:uiPriority w:val="0"/>
    <w:pPr>
      <w:spacing w:before="720"/>
    </w:pPr>
  </w:style>
  <w:style w:type="paragraph" w:customStyle="1" w:styleId="130">
    <w:name w:val="1.正文"/>
    <w:basedOn w:val="1"/>
    <w:qFormat/>
    <w:uiPriority w:val="0"/>
    <w:pPr>
      <w:spacing w:line="360" w:lineRule="auto"/>
      <w:ind w:left="540" w:leftChars="225" w:firstLine="540" w:firstLineChars="225"/>
    </w:pPr>
    <w:rPr>
      <w:sz w:val="24"/>
    </w:rPr>
  </w:style>
  <w:style w:type="paragraph" w:customStyle="1" w:styleId="131">
    <w:name w:val="Title - Date"/>
    <w:basedOn w:val="55"/>
    <w:next w:val="1"/>
    <w:qFormat/>
    <w:uiPriority w:val="0"/>
    <w:pPr>
      <w:spacing w:before="240" w:after="720"/>
    </w:pPr>
    <w:rPr>
      <w:sz w:val="28"/>
    </w:rPr>
  </w:style>
  <w:style w:type="paragraph" w:customStyle="1" w:styleId="132">
    <w:name w:val="00"/>
    <w:basedOn w:val="1"/>
    <w:qFormat/>
    <w:uiPriority w:val="0"/>
    <w:pPr>
      <w:autoSpaceDE w:val="0"/>
      <w:autoSpaceDN w:val="0"/>
      <w:adjustRightInd w:val="0"/>
      <w:jc w:val="left"/>
    </w:pPr>
    <w:rPr>
      <w:rFonts w:ascii="黑体" w:eastAsia="黑体"/>
      <w:b/>
      <w:kern w:val="0"/>
      <w:sz w:val="20"/>
    </w:rPr>
  </w:style>
  <w:style w:type="paragraph" w:customStyle="1" w:styleId="133">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4">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5">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6">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lang w:eastAsia="en-US"/>
    </w:rPr>
  </w:style>
  <w:style w:type="paragraph" w:customStyle="1" w:styleId="137">
    <w:name w:val="正文文本缩进 21"/>
    <w:basedOn w:val="1"/>
    <w:qFormat/>
    <w:uiPriority w:val="0"/>
    <w:pPr>
      <w:adjustRightInd w:val="0"/>
      <w:spacing w:before="120"/>
      <w:ind w:firstLine="420"/>
      <w:textAlignment w:val="baseline"/>
    </w:pPr>
    <w:rPr>
      <w:sz w:val="24"/>
    </w:rPr>
  </w:style>
  <w:style w:type="paragraph" w:customStyle="1" w:styleId="138">
    <w:name w:val="IN Step"/>
    <w:basedOn w:val="1"/>
    <w:qFormat/>
    <w:uiPriority w:val="0"/>
    <w:pPr>
      <w:keepLines/>
      <w:widowControl/>
      <w:tabs>
        <w:tab w:val="left" w:pos="1134"/>
      </w:tabs>
      <w:spacing w:before="80" w:after="80" w:line="300" w:lineRule="auto"/>
      <w:ind w:left="1134" w:hanging="907"/>
      <w:outlineLvl w:val="8"/>
    </w:pPr>
    <w:rPr>
      <w:rFonts w:ascii="Arial" w:hAnsi="Arial"/>
      <w:kern w:val="0"/>
    </w:rPr>
  </w:style>
  <w:style w:type="paragraph" w:customStyle="1" w:styleId="139">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0">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1">
    <w:name w:val="标准正文"/>
    <w:basedOn w:val="3"/>
    <w:qFormat/>
    <w:uiPriority w:val="0"/>
    <w:pPr>
      <w:spacing w:before="60" w:after="60" w:line="360" w:lineRule="auto"/>
      <w:ind w:left="0" w:firstLine="482"/>
    </w:pPr>
    <w:rPr>
      <w:rFonts w:ascii="Arial" w:hAnsi="Arial"/>
      <w:sz w:val="24"/>
    </w:rPr>
  </w:style>
  <w:style w:type="paragraph" w:customStyle="1" w:styleId="142">
    <w:name w:val="CSS1级正文 Char"/>
    <w:basedOn w:val="25"/>
    <w:qFormat/>
    <w:uiPriority w:val="0"/>
    <w:pPr>
      <w:adjustRightInd w:val="0"/>
      <w:snapToGrid w:val="0"/>
      <w:spacing w:line="360" w:lineRule="auto"/>
      <w:ind w:firstLine="480"/>
    </w:pPr>
    <w:rPr>
      <w:rFonts w:ascii="Times New Roman" w:eastAsia="宋体"/>
      <w:sz w:val="24"/>
    </w:rPr>
  </w:style>
  <w:style w:type="paragraph" w:customStyle="1" w:styleId="143">
    <w:name w:val="表头文本"/>
    <w:qFormat/>
    <w:uiPriority w:val="0"/>
    <w:pPr>
      <w:jc w:val="center"/>
    </w:pPr>
    <w:rPr>
      <w:rFonts w:ascii="Arial" w:hAnsi="Arial" w:eastAsia="宋体" w:cs="Times New Roman"/>
      <w:b/>
      <w:sz w:val="21"/>
      <w:lang w:val="en-US" w:eastAsia="zh-CN" w:bidi="ar-SA"/>
    </w:rPr>
  </w:style>
  <w:style w:type="paragraph" w:customStyle="1" w:styleId="144">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5">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6">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rPr>
  </w:style>
  <w:style w:type="paragraph" w:customStyle="1" w:styleId="147">
    <w:name w:val="Char Char Char Char Char Char Char Char Char Char Char Char Char Char Char Char"/>
    <w:basedOn w:val="1"/>
    <w:qFormat/>
    <w:uiPriority w:val="0"/>
    <w:pPr>
      <w:tabs>
        <w:tab w:val="left" w:pos="360"/>
      </w:tabs>
    </w:pPr>
    <w:rPr>
      <w:sz w:val="24"/>
    </w:rPr>
  </w:style>
  <w:style w:type="paragraph" w:customStyle="1" w:styleId="148">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9">
    <w:name w:val="默认段落字体 Para Char Char Char Char Char Char Char Char Char1 Char Char Char Char"/>
    <w:basedOn w:val="1"/>
    <w:qFormat/>
    <w:uiPriority w:val="0"/>
    <w:rPr>
      <w:rFonts w:ascii="Tahoma" w:hAnsi="Tahoma"/>
      <w:sz w:val="24"/>
    </w:rPr>
  </w:style>
  <w:style w:type="paragraph" w:customStyle="1" w:styleId="150">
    <w:name w:val="表头样式"/>
    <w:basedOn w:val="1"/>
    <w:qFormat/>
    <w:uiPriority w:val="0"/>
    <w:pPr>
      <w:autoSpaceDE w:val="0"/>
      <w:autoSpaceDN w:val="0"/>
      <w:adjustRightInd w:val="0"/>
      <w:spacing w:line="360" w:lineRule="auto"/>
      <w:jc w:val="left"/>
    </w:pPr>
    <w:rPr>
      <w:b/>
      <w:kern w:val="0"/>
    </w:rPr>
  </w:style>
  <w:style w:type="paragraph" w:customStyle="1" w:styleId="151">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2">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3">
    <w:name w:val="表格内文字"/>
    <w:basedOn w:val="32"/>
    <w:qFormat/>
    <w:uiPriority w:val="0"/>
    <w:pPr>
      <w:adjustRightInd w:val="0"/>
    </w:pPr>
    <w:rPr>
      <w:color w:val="000000"/>
      <w:lang w:val="en-GB"/>
    </w:rPr>
  </w:style>
  <w:style w:type="paragraph" w:customStyle="1" w:styleId="154">
    <w:name w:val="默认段落字体 Para Char Char Char Char Char Char Char"/>
    <w:basedOn w:val="1"/>
    <w:qFormat/>
    <w:uiPriority w:val="0"/>
    <w:rPr>
      <w:rFonts w:ascii="Tahoma" w:hAnsi="Tahoma"/>
      <w:sz w:val="24"/>
    </w:rPr>
  </w:style>
  <w:style w:type="paragraph" w:customStyle="1" w:styleId="155">
    <w:name w:val="样式3"/>
    <w:basedOn w:val="5"/>
    <w:next w:val="5"/>
    <w:qFormat/>
    <w:uiPriority w:val="0"/>
    <w:pPr>
      <w:keepLines/>
      <w:adjustRightInd w:val="0"/>
      <w:spacing w:before="340" w:after="330" w:line="576" w:lineRule="auto"/>
    </w:pPr>
    <w:rPr>
      <w:rFonts w:ascii="Times New Roman" w:eastAsia="黑体"/>
      <w:b/>
      <w:kern w:val="44"/>
      <w:sz w:val="44"/>
    </w:rPr>
  </w:style>
  <w:style w:type="paragraph" w:customStyle="1" w:styleId="156">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7">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8">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9">
    <w:name w:val="段落正文"/>
    <w:basedOn w:val="1"/>
    <w:qFormat/>
    <w:uiPriority w:val="0"/>
    <w:pPr>
      <w:spacing w:beforeLines="50" w:line="360" w:lineRule="auto"/>
      <w:ind w:firstLine="200" w:firstLineChars="200"/>
    </w:pPr>
    <w:rPr>
      <w:spacing w:val="2"/>
      <w:sz w:val="24"/>
    </w:rPr>
  </w:style>
  <w:style w:type="paragraph" w:customStyle="1" w:styleId="160">
    <w:name w:val="文章正文"/>
    <w:basedOn w:val="1"/>
    <w:qFormat/>
    <w:uiPriority w:val="0"/>
    <w:pPr>
      <w:ind w:firstLine="560" w:firstLineChars="200"/>
    </w:pPr>
    <w:rPr>
      <w:rFonts w:ascii="仿宋_GB2312" w:hAnsi="宋体" w:eastAsia="仿宋_GB2312"/>
      <w:color w:val="000000"/>
    </w:rPr>
  </w:style>
  <w:style w:type="paragraph" w:customStyle="1" w:styleId="161">
    <w:name w:val="Char"/>
    <w:basedOn w:val="1"/>
    <w:qFormat/>
    <w:uiPriority w:val="0"/>
    <w:pPr>
      <w:spacing w:line="240" w:lineRule="atLeast"/>
      <w:ind w:left="420" w:firstLine="420"/>
    </w:pPr>
    <w:rPr>
      <w:kern w:val="0"/>
    </w:rPr>
  </w:style>
  <w:style w:type="paragraph" w:customStyle="1" w:styleId="162">
    <w:name w:val="列表项目"/>
    <w:basedOn w:val="1"/>
    <w:qFormat/>
    <w:uiPriority w:val="0"/>
    <w:pPr>
      <w:tabs>
        <w:tab w:val="left" w:pos="420"/>
      </w:tabs>
      <w:spacing w:line="288" w:lineRule="auto"/>
      <w:ind w:left="840" w:leftChars="200" w:hanging="420" w:hangingChars="200"/>
    </w:pPr>
  </w:style>
  <w:style w:type="paragraph" w:customStyle="1" w:styleId="163">
    <w:name w:val="列出段落1"/>
    <w:next w:val="19"/>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4">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5">
    <w:name w:val="正文4"/>
    <w:basedOn w:val="1"/>
    <w:qFormat/>
    <w:uiPriority w:val="0"/>
    <w:pPr>
      <w:tabs>
        <w:tab w:val="left" w:pos="1275"/>
      </w:tabs>
      <w:spacing w:before="60" w:after="60" w:line="360" w:lineRule="auto"/>
      <w:ind w:left="820" w:leftChars="400" w:hanging="705"/>
    </w:pPr>
    <w:rPr>
      <w:sz w:val="24"/>
    </w:rPr>
  </w:style>
  <w:style w:type="paragraph" w:customStyle="1" w:styleId="166">
    <w:name w:val="关键词"/>
    <w:basedOn w:val="1"/>
    <w:next w:val="1"/>
    <w:qFormat/>
    <w:uiPriority w:val="0"/>
    <w:pPr>
      <w:spacing w:line="360" w:lineRule="auto"/>
    </w:pPr>
    <w:rPr>
      <w:rFonts w:eastAsia="黑体"/>
      <w:sz w:val="20"/>
    </w:rPr>
  </w:style>
  <w:style w:type="paragraph" w:customStyle="1" w:styleId="167">
    <w:name w:val="可研正文"/>
    <w:basedOn w:val="25"/>
    <w:qFormat/>
    <w:uiPriority w:val="0"/>
    <w:pPr>
      <w:adjustRightInd w:val="0"/>
      <w:snapToGrid w:val="0"/>
      <w:spacing w:line="440" w:lineRule="exact"/>
      <w:ind w:firstLine="567"/>
    </w:pPr>
    <w:rPr>
      <w:sz w:val="28"/>
    </w:rPr>
  </w:style>
  <w:style w:type="paragraph" w:customStyle="1" w:styleId="168">
    <w:name w:val="标书正文:  0.74 厘米"/>
    <w:basedOn w:val="1"/>
    <w:qFormat/>
    <w:uiPriority w:val="0"/>
    <w:pPr>
      <w:snapToGrid w:val="0"/>
      <w:spacing w:line="360" w:lineRule="auto"/>
      <w:ind w:firstLine="420"/>
    </w:pPr>
    <w:rPr>
      <w:sz w:val="24"/>
    </w:rPr>
  </w:style>
  <w:style w:type="paragraph" w:customStyle="1" w:styleId="169">
    <w:name w:val="样式 标题 6第五层条 + 三号 段前: 0.5 行"/>
    <w:basedOn w:val="10"/>
    <w:qFormat/>
    <w:uiPriority w:val="0"/>
    <w:pPr>
      <w:widowControl/>
      <w:adjustRightInd/>
      <w:snapToGrid/>
      <w:spacing w:beforeLines="50"/>
      <w:jc w:val="left"/>
    </w:pPr>
    <w:rPr>
      <w:snapToGrid w:val="0"/>
      <w:kern w:val="24"/>
      <w:sz w:val="28"/>
    </w:rPr>
  </w:style>
  <w:style w:type="paragraph" w:customStyle="1" w:styleId="170">
    <w:name w:val="1"/>
    <w:basedOn w:val="1"/>
    <w:next w:val="32"/>
    <w:qFormat/>
    <w:uiPriority w:val="0"/>
    <w:rPr>
      <w:rFonts w:ascii="宋体" w:hAnsi="Courier New"/>
    </w:rPr>
  </w:style>
  <w:style w:type="paragraph" w:customStyle="1" w:styleId="171">
    <w:name w:val="没有缩进（为图形使用）"/>
    <w:basedOn w:val="1"/>
    <w:qFormat/>
    <w:uiPriority w:val="0"/>
    <w:pPr>
      <w:spacing w:before="120" w:after="120" w:line="360" w:lineRule="auto"/>
    </w:pPr>
    <w:rPr>
      <w:sz w:val="24"/>
    </w:rPr>
  </w:style>
  <w:style w:type="paragraph" w:customStyle="1" w:styleId="172">
    <w:name w:val="标题无"/>
    <w:basedOn w:val="1"/>
    <w:qFormat/>
    <w:uiPriority w:val="0"/>
    <w:pPr>
      <w:spacing w:line="360" w:lineRule="auto"/>
    </w:pPr>
    <w:rPr>
      <w:sz w:val="24"/>
    </w:rPr>
  </w:style>
  <w:style w:type="paragraph" w:customStyle="1" w:styleId="173">
    <w:name w:val="修订1"/>
    <w:qFormat/>
    <w:uiPriority w:val="0"/>
    <w:rPr>
      <w:rFonts w:ascii="Calibri" w:hAnsi="Calibri" w:eastAsia="宋体" w:cs="Times New Roman"/>
      <w:kern w:val="2"/>
      <w:sz w:val="21"/>
      <w:lang w:val="en-US" w:eastAsia="zh-CN" w:bidi="ar-SA"/>
    </w:rPr>
  </w:style>
  <w:style w:type="paragraph" w:customStyle="1" w:styleId="174">
    <w:name w:val="章标题"/>
    <w:next w:val="1"/>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75">
    <w:name w:val="图例"/>
    <w:basedOn w:val="1"/>
    <w:qFormat/>
    <w:uiPriority w:val="0"/>
    <w:pPr>
      <w:spacing w:before="120" w:after="120" w:line="360" w:lineRule="auto"/>
      <w:jc w:val="center"/>
    </w:pPr>
    <w:rPr>
      <w:rFonts w:eastAsia="仿宋_GB2312"/>
      <w:b/>
      <w:sz w:val="24"/>
    </w:rPr>
  </w:style>
  <w:style w:type="paragraph" w:customStyle="1" w:styleId="176">
    <w:name w:val="Char Char14 Char Char"/>
    <w:basedOn w:val="1"/>
    <w:qFormat/>
    <w:uiPriority w:val="0"/>
    <w:rPr>
      <w:szCs w:val="24"/>
    </w:rPr>
  </w:style>
  <w:style w:type="paragraph" w:customStyle="1" w:styleId="177">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8">
    <w:name w:val="Char1"/>
    <w:basedOn w:val="1"/>
    <w:qFormat/>
    <w:uiPriority w:val="0"/>
  </w:style>
  <w:style w:type="paragraph" w:customStyle="1" w:styleId="179">
    <w:name w:val="正文1"/>
    <w:basedOn w:val="1"/>
    <w:qFormat/>
    <w:uiPriority w:val="0"/>
    <w:pPr>
      <w:spacing w:line="300" w:lineRule="auto"/>
      <w:ind w:firstLine="200" w:firstLineChars="200"/>
    </w:pPr>
    <w:rPr>
      <w:sz w:val="24"/>
    </w:rPr>
  </w:style>
  <w:style w:type="paragraph" w:customStyle="1" w:styleId="180">
    <w:name w:val="正文字缩2字"/>
    <w:basedOn w:val="1"/>
    <w:qFormat/>
    <w:uiPriority w:val="0"/>
    <w:pPr>
      <w:spacing w:before="60" w:after="60" w:line="360" w:lineRule="auto"/>
      <w:ind w:left="200" w:leftChars="200" w:firstLine="200" w:firstLineChars="200"/>
    </w:pPr>
    <w:rPr>
      <w:sz w:val="24"/>
    </w:rPr>
  </w:style>
  <w:style w:type="paragraph" w:customStyle="1" w:styleId="181">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2">
    <w:name w:val="Char Char Char"/>
    <w:basedOn w:val="1"/>
    <w:qFormat/>
    <w:uiPriority w:val="0"/>
    <w:rPr>
      <w:rFonts w:ascii="Tahoma" w:hAnsi="Tahoma"/>
      <w:sz w:val="24"/>
    </w:rPr>
  </w:style>
  <w:style w:type="paragraph" w:customStyle="1" w:styleId="183">
    <w:name w:val="正文文本 21"/>
    <w:basedOn w:val="1"/>
    <w:qFormat/>
    <w:uiPriority w:val="0"/>
    <w:pPr>
      <w:adjustRightInd w:val="0"/>
      <w:spacing w:before="120" w:line="360" w:lineRule="auto"/>
      <w:ind w:firstLine="480"/>
      <w:textAlignment w:val="baseline"/>
    </w:pPr>
    <w:rPr>
      <w:sz w:val="24"/>
    </w:rPr>
  </w:style>
  <w:style w:type="paragraph" w:customStyle="1" w:styleId="184">
    <w:name w:val="Char2 Char Char Char Char Char Char"/>
    <w:basedOn w:val="1"/>
    <w:qFormat/>
    <w:uiPriority w:val="0"/>
    <w:rPr>
      <w:rFonts w:ascii="仿宋_GB2312"/>
      <w:b/>
      <w:sz w:val="30"/>
    </w:rPr>
  </w:style>
  <w:style w:type="paragraph" w:customStyle="1" w:styleId="185">
    <w:name w:val="Char Char Char Char Char"/>
    <w:basedOn w:val="1"/>
    <w:qFormat/>
    <w:uiPriority w:val="0"/>
    <w:pPr>
      <w:tabs>
        <w:tab w:val="left" w:pos="425"/>
      </w:tabs>
      <w:ind w:left="1620" w:hanging="360"/>
    </w:pPr>
    <w:rPr>
      <w:rFonts w:ascii="Tahoma" w:hAnsi="Tahoma"/>
      <w:sz w:val="24"/>
    </w:rPr>
  </w:style>
  <w:style w:type="paragraph" w:customStyle="1" w:styleId="186">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7">
    <w:name w:val="附录3"/>
    <w:basedOn w:val="1"/>
    <w:next w:val="1"/>
    <w:qFormat/>
    <w:uiPriority w:val="0"/>
    <w:pPr>
      <w:tabs>
        <w:tab w:val="left" w:pos="851"/>
      </w:tabs>
      <w:ind w:left="425" w:hanging="425"/>
      <w:outlineLvl w:val="2"/>
    </w:pPr>
    <w:rPr>
      <w:rFonts w:eastAsia="黑体"/>
      <w:b/>
      <w:sz w:val="32"/>
    </w:rPr>
  </w:style>
  <w:style w:type="paragraph" w:customStyle="1" w:styleId="188">
    <w:name w:val="二级条标题"/>
    <w:basedOn w:val="189"/>
    <w:next w:val="190"/>
    <w:qFormat/>
    <w:uiPriority w:val="0"/>
    <w:pPr>
      <w:ind w:left="840"/>
      <w:outlineLvl w:val="3"/>
    </w:pPr>
  </w:style>
  <w:style w:type="paragraph" w:customStyle="1" w:styleId="189">
    <w:name w:val="一级条标题"/>
    <w:basedOn w:val="174"/>
    <w:next w:val="190"/>
    <w:qFormat/>
    <w:uiPriority w:val="0"/>
    <w:pPr>
      <w:numPr>
        <w:numId w:val="0"/>
      </w:numPr>
      <w:spacing w:beforeLines="0" w:afterLines="0"/>
      <w:ind w:left="525"/>
      <w:outlineLvl w:val="2"/>
    </w:pPr>
    <w:rPr>
      <w:sz w:val="21"/>
    </w:rPr>
  </w:style>
  <w:style w:type="paragraph" w:customStyle="1" w:styleId="19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1">
    <w:name w:val="Char2"/>
    <w:basedOn w:val="1"/>
    <w:qFormat/>
    <w:uiPriority w:val="0"/>
    <w:pPr>
      <w:spacing w:line="240" w:lineRule="atLeast"/>
      <w:ind w:left="420" w:firstLine="420"/>
    </w:pPr>
    <w:rPr>
      <w:kern w:val="0"/>
    </w:rPr>
  </w:style>
  <w:style w:type="paragraph" w:customStyle="1" w:styleId="192">
    <w:name w:val="样式 宋体 五号 两端对齐 行距: 单倍行距"/>
    <w:basedOn w:val="1"/>
    <w:qFormat/>
    <w:uiPriority w:val="0"/>
    <w:pPr>
      <w:adjustRightInd w:val="0"/>
      <w:textAlignment w:val="baseline"/>
    </w:pPr>
    <w:rPr>
      <w:rFonts w:ascii="宋体" w:hAnsi="宋体"/>
      <w:kern w:val="0"/>
    </w:rPr>
  </w:style>
  <w:style w:type="paragraph" w:customStyle="1" w:styleId="19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4">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5">
    <w:name w:val="首行缩进 1"/>
    <w:basedOn w:val="1"/>
    <w:qFormat/>
    <w:uiPriority w:val="0"/>
    <w:pPr>
      <w:spacing w:after="120" w:line="360" w:lineRule="auto"/>
      <w:ind w:firstLine="200" w:firstLineChars="200"/>
    </w:pPr>
    <w:rPr>
      <w:sz w:val="24"/>
    </w:rPr>
  </w:style>
  <w:style w:type="paragraph" w:customStyle="1" w:styleId="196">
    <w:name w:val="文本1"/>
    <w:basedOn w:val="1"/>
    <w:qFormat/>
    <w:uiPriority w:val="0"/>
    <w:pPr>
      <w:adjustRightInd w:val="0"/>
      <w:spacing w:line="312" w:lineRule="atLeast"/>
      <w:jc w:val="center"/>
      <w:textAlignment w:val="baseline"/>
    </w:pPr>
    <w:rPr>
      <w:kern w:val="0"/>
      <w:sz w:val="18"/>
    </w:rPr>
  </w:style>
  <w:style w:type="paragraph" w:customStyle="1" w:styleId="197">
    <w:name w:val="样式 正文缩进正文（首行缩进两字）表正文正文非缩进特点标题4段1 + 首行缩进:  2 字符"/>
    <w:basedOn w:val="18"/>
    <w:qFormat/>
    <w:uiPriority w:val="0"/>
    <w:pPr>
      <w:ind w:firstLine="480" w:firstLineChars="200"/>
    </w:pPr>
  </w:style>
  <w:style w:type="paragraph" w:customStyle="1" w:styleId="198">
    <w:name w:val="表文字"/>
    <w:qFormat/>
    <w:uiPriority w:val="0"/>
    <w:rPr>
      <w:rFonts w:ascii="宋体" w:hAnsi="Times New Roman" w:eastAsia="宋体" w:cs="Times New Roman"/>
      <w:kern w:val="2"/>
      <w:lang w:val="en-US" w:eastAsia="zh-CN" w:bidi="ar-SA"/>
    </w:rPr>
  </w:style>
  <w:style w:type="paragraph" w:customStyle="1" w:styleId="199">
    <w:name w:val="IN Feature"/>
    <w:next w:val="138"/>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0">
    <w:name w:val="样式1"/>
    <w:basedOn w:val="8"/>
    <w:qFormat/>
    <w:uiPriority w:val="0"/>
    <w:pPr>
      <w:tabs>
        <w:tab w:val="left" w:pos="720"/>
      </w:tabs>
      <w:spacing w:before="500" w:after="260" w:line="560" w:lineRule="atLeast"/>
      <w:ind w:left="420" w:hanging="420"/>
    </w:pPr>
  </w:style>
  <w:style w:type="paragraph" w:customStyle="1" w:styleId="201">
    <w:name w:val="样式 行距: 1.5 倍行距1"/>
    <w:basedOn w:val="1"/>
    <w:qFormat/>
    <w:uiPriority w:val="0"/>
    <w:pPr>
      <w:snapToGrid w:val="0"/>
    </w:pPr>
  </w:style>
  <w:style w:type="paragraph" w:customStyle="1" w:styleId="202">
    <w:name w:val="Style Heading 3h3Heading 3 - oldLevel 3 HeadH3level_3PIM 3se..."/>
    <w:basedOn w:val="7"/>
    <w:qFormat/>
    <w:uiPriority w:val="0"/>
    <w:pPr>
      <w:tabs>
        <w:tab w:val="left" w:pos="709"/>
        <w:tab w:val="left" w:pos="1620"/>
      </w:tabs>
      <w:ind w:left="1620" w:hanging="360"/>
    </w:pPr>
  </w:style>
  <w:style w:type="paragraph" w:customStyle="1" w:styleId="203">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4">
    <w:name w:val="样式2"/>
    <w:basedOn w:val="8"/>
    <w:qFormat/>
    <w:uiPriority w:val="0"/>
    <w:pPr>
      <w:numPr>
        <w:ilvl w:val="0"/>
        <w:numId w:val="9"/>
      </w:numPr>
      <w:spacing w:before="560" w:line="400" w:lineRule="exact"/>
      <w:jc w:val="center"/>
      <w:outlineLvl w:val="0"/>
    </w:pPr>
    <w:rPr>
      <w:b w:val="0"/>
      <w:sz w:val="44"/>
    </w:rPr>
  </w:style>
  <w:style w:type="paragraph" w:customStyle="1" w:styleId="205">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6">
    <w:name w:val="Char Char 字元 字元 字元 Char Char Char Char"/>
    <w:basedOn w:val="1"/>
    <w:qFormat/>
    <w:uiPriority w:val="0"/>
    <w:pPr>
      <w:adjustRightInd w:val="0"/>
      <w:spacing w:line="360" w:lineRule="auto"/>
    </w:pPr>
    <w:rPr>
      <w:kern w:val="0"/>
      <w:sz w:val="24"/>
    </w:rPr>
  </w:style>
  <w:style w:type="paragraph" w:customStyle="1" w:styleId="207">
    <w:name w:val="编号正文"/>
    <w:basedOn w:val="208"/>
    <w:qFormat/>
    <w:uiPriority w:val="0"/>
    <w:pPr>
      <w:snapToGrid/>
      <w:spacing w:line="360" w:lineRule="auto"/>
      <w:ind w:left="1407" w:hanging="1047"/>
      <w:jc w:val="left"/>
    </w:pPr>
    <w:rPr>
      <w:rFonts w:eastAsia="仿宋_GB2312"/>
    </w:rPr>
  </w:style>
  <w:style w:type="paragraph" w:customStyle="1" w:styleId="20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9">
    <w:name w:val="样式 标题 1章标题Heading 0Section HeadPIM 1H1h11st levell11H1..."/>
    <w:basedOn w:val="5"/>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10">
    <w:name w:val="Char Char1 Char"/>
    <w:basedOn w:val="1"/>
    <w:qFormat/>
    <w:uiPriority w:val="0"/>
    <w:rPr>
      <w:rFonts w:ascii="Tahoma" w:hAnsi="Tahoma"/>
      <w:sz w:val="24"/>
      <w:szCs w:val="24"/>
    </w:rPr>
  </w:style>
  <w:style w:type="paragraph" w:customStyle="1" w:styleId="211">
    <w:name w:val="Char Char Char Char Char Char Char"/>
    <w:basedOn w:val="1"/>
    <w:qFormat/>
    <w:uiPriority w:val="0"/>
    <w:rPr>
      <w:rFonts w:ascii="Tahoma" w:hAnsi="Tahoma"/>
      <w:sz w:val="24"/>
    </w:rPr>
  </w:style>
  <w:style w:type="paragraph" w:customStyle="1" w:styleId="212">
    <w:name w:val="二级列表"/>
    <w:basedOn w:val="159"/>
    <w:next w:val="159"/>
    <w:qFormat/>
    <w:uiPriority w:val="0"/>
    <w:pPr>
      <w:tabs>
        <w:tab w:val="left" w:pos="2120"/>
      </w:tabs>
      <w:ind w:firstLine="0" w:firstLineChars="0"/>
    </w:pPr>
    <w:rPr>
      <w:b/>
    </w:rPr>
  </w:style>
  <w:style w:type="paragraph" w:customStyle="1" w:styleId="213">
    <w:name w:val="Note"/>
    <w:basedOn w:val="1"/>
    <w:qFormat/>
    <w:uiPriority w:val="0"/>
    <w:pPr>
      <w:pBdr>
        <w:top w:val="single" w:color="auto" w:sz="12" w:space="3"/>
        <w:bottom w:val="single" w:color="auto" w:sz="12" w:space="3"/>
      </w:pBdr>
      <w:spacing w:line="360" w:lineRule="auto"/>
    </w:pPr>
    <w:rPr>
      <w:sz w:val="24"/>
    </w:rPr>
  </w:style>
  <w:style w:type="paragraph" w:customStyle="1" w:styleId="214">
    <w:name w:val="样式 标题 1 + 居中 段前: 6 磅 段后: 6 磅 行距: 1.5 倍行距"/>
    <w:basedOn w:val="5"/>
    <w:qFormat/>
    <w:uiPriority w:val="0"/>
    <w:pPr>
      <w:keepLines/>
      <w:adjustRightInd w:val="0"/>
      <w:spacing w:before="120" w:after="120" w:line="360" w:lineRule="auto"/>
      <w:jc w:val="center"/>
    </w:pPr>
    <w:rPr>
      <w:rFonts w:ascii="Times New Roman"/>
      <w:b/>
      <w:kern w:val="44"/>
      <w:sz w:val="32"/>
    </w:rPr>
  </w:style>
  <w:style w:type="paragraph" w:customStyle="1" w:styleId="215">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6">
    <w:name w:val="表格文本"/>
    <w:qFormat/>
    <w:uiPriority w:val="0"/>
    <w:pPr>
      <w:tabs>
        <w:tab w:val="decimal" w:pos="0"/>
      </w:tabs>
    </w:pPr>
    <w:rPr>
      <w:rFonts w:ascii="Arial" w:hAnsi="Arial" w:eastAsia="宋体" w:cs="Times New Roman"/>
      <w:sz w:val="21"/>
      <w:lang w:val="en-US" w:eastAsia="zh-CN" w:bidi="ar-SA"/>
    </w:rPr>
  </w:style>
  <w:style w:type="paragraph" w:customStyle="1" w:styleId="217">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8">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9">
    <w:name w:val="样式 首行缩进:  0.74 厘米"/>
    <w:basedOn w:val="1"/>
    <w:qFormat/>
    <w:uiPriority w:val="0"/>
    <w:pPr>
      <w:spacing w:line="360" w:lineRule="auto"/>
      <w:ind w:firstLine="420"/>
    </w:pPr>
    <w:rPr>
      <w:sz w:val="24"/>
    </w:rPr>
  </w:style>
  <w:style w:type="paragraph" w:customStyle="1" w:styleId="220">
    <w:name w:val="标题2"/>
    <w:basedOn w:val="6"/>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2">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3">
    <w:name w:val="样式 样式 正文首行缩进 2 + 左  0 字符 + 首行缩进:  2.57 字符"/>
    <w:basedOn w:val="1"/>
    <w:next w:val="1"/>
    <w:qFormat/>
    <w:uiPriority w:val="0"/>
    <w:pPr>
      <w:adjustRightInd w:val="0"/>
      <w:snapToGrid w:val="0"/>
      <w:spacing w:after="120"/>
      <w:ind w:firstLine="540" w:firstLineChars="257"/>
    </w:pPr>
  </w:style>
  <w:style w:type="paragraph" w:customStyle="1" w:styleId="224">
    <w:name w:val="简单回函地址"/>
    <w:basedOn w:val="1"/>
    <w:qFormat/>
    <w:uiPriority w:val="0"/>
    <w:pPr>
      <w:adjustRightInd w:val="0"/>
      <w:snapToGrid w:val="0"/>
      <w:spacing w:line="360" w:lineRule="auto"/>
    </w:pPr>
    <w:rPr>
      <w:sz w:val="24"/>
    </w:rPr>
  </w:style>
  <w:style w:type="paragraph" w:customStyle="1" w:styleId="225">
    <w:name w:val="正文 + 三号"/>
    <w:basedOn w:val="1"/>
    <w:qFormat/>
    <w:uiPriority w:val="0"/>
  </w:style>
  <w:style w:type="paragraph" w:customStyle="1" w:styleId="226">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7">
    <w:name w:val="样式1xz"/>
    <w:basedOn w:val="1"/>
    <w:qFormat/>
    <w:uiPriority w:val="0"/>
    <w:pPr>
      <w:tabs>
        <w:tab w:val="left" w:pos="1050"/>
        <w:tab w:val="right" w:leader="dot" w:pos="8296"/>
      </w:tabs>
    </w:pPr>
    <w:rPr>
      <w:caps/>
      <w:spacing w:val="20"/>
      <w:sz w:val="24"/>
    </w:rPr>
  </w:style>
  <w:style w:type="paragraph" w:customStyle="1" w:styleId="228">
    <w:name w:val="图片文字"/>
    <w:basedOn w:val="1"/>
    <w:qFormat/>
    <w:uiPriority w:val="0"/>
    <w:pPr>
      <w:spacing w:line="240" w:lineRule="atLeast"/>
      <w:jc w:val="center"/>
    </w:pPr>
  </w:style>
  <w:style w:type="paragraph" w:customStyle="1" w:styleId="229">
    <w:name w:val="摘要"/>
    <w:basedOn w:val="1"/>
    <w:next w:val="6"/>
    <w:qFormat/>
    <w:uiPriority w:val="0"/>
    <w:pPr>
      <w:spacing w:line="360" w:lineRule="auto"/>
    </w:pPr>
    <w:rPr>
      <w:rFonts w:eastAsia="黑体"/>
      <w:sz w:val="20"/>
    </w:rPr>
  </w:style>
  <w:style w:type="paragraph" w:customStyle="1" w:styleId="230">
    <w:name w:val="样式 正文首行缩进 2 + 首行缩进:  2 字符"/>
    <w:basedOn w:val="1"/>
    <w:qFormat/>
    <w:uiPriority w:val="0"/>
    <w:pPr>
      <w:numPr>
        <w:ilvl w:val="0"/>
        <w:numId w:val="10"/>
      </w:numPr>
      <w:adjustRightInd w:val="0"/>
      <w:snapToGrid w:val="0"/>
      <w:spacing w:line="360" w:lineRule="auto"/>
    </w:pPr>
    <w:rPr>
      <w:rFonts w:ascii="Arial" w:hAnsi="Arial"/>
      <w:b/>
      <w:sz w:val="24"/>
    </w:rPr>
  </w:style>
  <w:style w:type="paragraph" w:customStyle="1" w:styleId="231">
    <w:name w:val="标题5"/>
    <w:basedOn w:val="1"/>
    <w:qFormat/>
    <w:uiPriority w:val="0"/>
    <w:pPr>
      <w:tabs>
        <w:tab w:val="left" w:pos="0"/>
      </w:tabs>
      <w:autoSpaceDE w:val="0"/>
      <w:autoSpaceDN w:val="0"/>
      <w:adjustRightInd w:val="0"/>
      <w:snapToGrid w:val="0"/>
      <w:spacing w:line="320" w:lineRule="atLeast"/>
    </w:pPr>
    <w:rPr>
      <w:rFonts w:ascii="宋体"/>
      <w:kern w:val="0"/>
    </w:rPr>
  </w:style>
  <w:style w:type="paragraph" w:customStyle="1" w:styleId="232">
    <w:name w:val="Table Contents"/>
    <w:basedOn w:val="25"/>
    <w:qFormat/>
    <w:uiPriority w:val="0"/>
    <w:pPr>
      <w:suppressAutoHyphens/>
      <w:jc w:val="left"/>
    </w:pPr>
    <w:rPr>
      <w:rFonts w:ascii="Times New Roman" w:eastAsia="Times New Roman"/>
      <w:kern w:val="0"/>
      <w:sz w:val="24"/>
    </w:rPr>
  </w:style>
  <w:style w:type="paragraph" w:customStyle="1" w:styleId="233">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6">
    <w:name w:val="文本框样式1"/>
    <w:basedOn w:val="1"/>
    <w:qFormat/>
    <w:uiPriority w:val="0"/>
    <w:pPr>
      <w:adjustRightInd w:val="0"/>
      <w:snapToGrid w:val="0"/>
      <w:spacing w:before="60" w:line="180" w:lineRule="exact"/>
      <w:jc w:val="center"/>
    </w:pPr>
  </w:style>
  <w:style w:type="paragraph" w:customStyle="1" w:styleId="237">
    <w:name w:val="Char Char Char Char Char Char Char1"/>
    <w:basedOn w:val="20"/>
    <w:qFormat/>
    <w:uiPriority w:val="0"/>
    <w:rPr>
      <w:rFonts w:ascii="宋体" w:hAnsi="Tahoma"/>
    </w:rPr>
  </w:style>
  <w:style w:type="paragraph" w:customStyle="1" w:styleId="238">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9">
    <w:name w:val="样式4"/>
    <w:basedOn w:val="8"/>
    <w:qFormat/>
    <w:uiPriority w:val="0"/>
    <w:pPr>
      <w:adjustRightInd w:val="0"/>
      <w:snapToGrid w:val="0"/>
    </w:pPr>
  </w:style>
  <w:style w:type="paragraph" w:customStyle="1" w:styleId="240">
    <w:name w:val="正文（首行不缩进）"/>
    <w:basedOn w:val="1"/>
    <w:qFormat/>
    <w:uiPriority w:val="0"/>
    <w:pPr>
      <w:autoSpaceDE w:val="0"/>
      <w:autoSpaceDN w:val="0"/>
      <w:adjustRightInd w:val="0"/>
      <w:spacing w:line="360" w:lineRule="auto"/>
      <w:jc w:val="left"/>
    </w:pPr>
    <w:rPr>
      <w:kern w:val="0"/>
    </w:rPr>
  </w:style>
  <w:style w:type="paragraph" w:customStyle="1" w:styleId="24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3">
    <w:name w:val="Char1 Char Char Char1"/>
    <w:basedOn w:val="1"/>
    <w:qFormat/>
    <w:uiPriority w:val="0"/>
    <w:rPr>
      <w:rFonts w:ascii="Tahoma" w:hAnsi="Tahoma"/>
      <w:sz w:val="30"/>
    </w:rPr>
  </w:style>
  <w:style w:type="paragraph" w:customStyle="1" w:styleId="244">
    <w:name w:val="彩色底纹1"/>
    <w:qFormat/>
    <w:uiPriority w:val="0"/>
    <w:rPr>
      <w:rFonts w:ascii="Times New Roman" w:hAnsi="Times New Roman" w:eastAsia="宋体" w:cs="Times New Roman"/>
      <w:kern w:val="2"/>
      <w:sz w:val="21"/>
      <w:lang w:val="en-US" w:eastAsia="zh-CN" w:bidi="ar-SA"/>
    </w:rPr>
  </w:style>
  <w:style w:type="paragraph" w:customStyle="1" w:styleId="245">
    <w:name w:val="Char Char Char Char Char Char1 Char"/>
    <w:basedOn w:val="1"/>
    <w:qFormat/>
    <w:uiPriority w:val="0"/>
    <w:pPr>
      <w:widowControl/>
      <w:spacing w:after="160" w:line="240" w:lineRule="exact"/>
      <w:jc w:val="left"/>
    </w:pPr>
    <w:rPr>
      <w:rFonts w:ascii="Verdana" w:hAnsi="Verdana"/>
      <w:kern w:val="0"/>
      <w:lang w:eastAsia="en-US"/>
    </w:rPr>
  </w:style>
  <w:style w:type="paragraph" w:customStyle="1" w:styleId="246">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7">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rPr>
  </w:style>
  <w:style w:type="paragraph" w:customStyle="1" w:styleId="248">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9">
    <w:name w:val="标题3——2"/>
    <w:basedOn w:val="7"/>
    <w:next w:val="57"/>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50">
    <w:name w:val="首行缩进"/>
    <w:basedOn w:val="1"/>
    <w:qFormat/>
    <w:uiPriority w:val="0"/>
    <w:pPr>
      <w:numPr>
        <w:ilvl w:val="0"/>
        <w:numId w:val="11"/>
      </w:numPr>
      <w:spacing w:line="360" w:lineRule="auto"/>
    </w:pPr>
    <w:rPr>
      <w:rFonts w:eastAsia="仿宋_GB2312"/>
    </w:rPr>
  </w:style>
  <w:style w:type="paragraph" w:customStyle="1" w:styleId="251">
    <w:name w:val="bt"/>
    <w:basedOn w:val="1"/>
    <w:next w:val="25"/>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52">
    <w:name w:val="未处理的提及1"/>
    <w:basedOn w:val="60"/>
    <w:qFormat/>
    <w:uiPriority w:val="0"/>
    <w:rPr>
      <w:color w:val="605E5C"/>
      <w:shd w:val="clear" w:color="auto" w:fill="E1DFDD"/>
    </w:rPr>
  </w:style>
  <w:style w:type="paragraph" w:customStyle="1" w:styleId="253">
    <w:name w:val="目录 11"/>
    <w:basedOn w:val="1"/>
    <w:next w:val="1"/>
    <w:qFormat/>
    <w:uiPriority w:val="0"/>
    <w:pPr>
      <w:jc w:val="center"/>
    </w:pPr>
    <w:rPr>
      <w:sz w:val="30"/>
      <w:szCs w:val="30"/>
    </w:rPr>
  </w:style>
  <w:style w:type="paragraph" w:customStyle="1" w:styleId="254">
    <w:name w:val="p1"/>
    <w:basedOn w:val="1"/>
    <w:qFormat/>
    <w:uiPriority w:val="0"/>
    <w:pPr>
      <w:jc w:val="left"/>
    </w:pPr>
    <w:rPr>
      <w:rFonts w:ascii="pingfang sc" w:hAnsi="pingfang sc" w:eastAsia="pingfang sc"/>
      <w:color w:val="121416"/>
      <w:kern w:val="0"/>
      <w:sz w:val="28"/>
      <w:szCs w:val="28"/>
    </w:rPr>
  </w:style>
  <w:style w:type="character" w:customStyle="1" w:styleId="255">
    <w:name w:val="fontstyle01"/>
    <w:basedOn w:val="60"/>
    <w:qFormat/>
    <w:uiPriority w:val="0"/>
    <w:rPr>
      <w:rFonts w:hint="default" w:ascii="方正仿宋_GBK" w:hAnsi="方正仿宋_GBK"/>
      <w:color w:val="000000"/>
      <w:sz w:val="28"/>
      <w:szCs w:val="28"/>
    </w:rPr>
  </w:style>
  <w:style w:type="character" w:customStyle="1" w:styleId="256">
    <w:name w:val="正文文本 Char"/>
    <w:basedOn w:val="60"/>
    <w:link w:val="25"/>
    <w:qFormat/>
    <w:uiPriority w:val="0"/>
    <w:rPr>
      <w:rFonts w:ascii="仿宋_GB2312" w:hAnsi="Calibri" w:eastAsia="仿宋_GB2312"/>
      <w:kern w:val="2"/>
      <w:sz w:val="32"/>
      <w:szCs w:val="21"/>
    </w:rPr>
  </w:style>
  <w:style w:type="paragraph" w:styleId="257">
    <w:name w:val="Quote"/>
    <w:next w:val="1"/>
    <w:link w:val="258"/>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258">
    <w:name w:val="引用 Char"/>
    <w:basedOn w:val="60"/>
    <w:link w:val="257"/>
    <w:qFormat/>
    <w:uiPriority w:val="0"/>
    <w:rPr>
      <w:i/>
      <w:sz w:val="21"/>
    </w:rPr>
  </w:style>
  <w:style w:type="table" w:customStyle="1" w:styleId="25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6162</Words>
  <Characters>6551</Characters>
  <Lines>29</Lines>
  <Paragraphs>8</Paragraphs>
  <TotalTime>53</TotalTime>
  <ScaleCrop>false</ScaleCrop>
  <LinksUpToDate>false</LinksUpToDate>
  <CharactersWithSpaces>7117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2023-09-12T22:11:00Z</dcterms:created>
  <dc:creator>Administrator.DESKTOP-5HCCS7Q</dc:creator>
  <cp:lastModifiedBy>dj</cp:lastModifiedBy>
  <cp:lastPrinted>2024-11-05T02:47:00Z</cp:lastPrinted>
  <dcterms:modified xsi:type="dcterms:W3CDTF">2024-12-06T03:09:24Z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C2B51A76AC99496C89C793DEB9AF5216_13</vt:lpwstr>
  </property>
</Properties>
</file>