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E2030C">
      <w:pPr>
        <w:spacing w:line="594" w:lineRule="exact"/>
        <w:jc w:val="center"/>
        <w:rPr>
          <w:rFonts w:hint="default" w:ascii="Times New Roman" w:hAnsi="Times New Roman" w:eastAsia="方正小标宋_GBK" w:cs="Times New Roman"/>
          <w:sz w:val="44"/>
          <w:szCs w:val="44"/>
          <w:lang w:val="en-US" w:eastAsia="zh-CN"/>
        </w:rPr>
      </w:pPr>
      <w:bookmarkStart w:id="0" w:name="OLE_LINK1"/>
      <w:r>
        <w:rPr>
          <w:rFonts w:hint="default" w:ascii="Times New Roman" w:hAnsi="Times New Roman" w:eastAsia="方正小标宋_GBK" w:cs="Times New Roman"/>
          <w:sz w:val="44"/>
          <w:szCs w:val="44"/>
          <w:lang w:val="en-US" w:eastAsia="zh-CN"/>
        </w:rPr>
        <w:t>重庆市中医骨科医院</w:t>
      </w:r>
    </w:p>
    <w:p w14:paraId="549E5B1B">
      <w:pPr>
        <w:spacing w:line="594"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3-5年发展规划服务</w:t>
      </w:r>
      <w:r>
        <w:rPr>
          <w:rFonts w:hint="default" w:ascii="Times New Roman" w:hAnsi="Times New Roman" w:eastAsia="方正小标宋_GBK" w:cs="Times New Roman"/>
          <w:sz w:val="44"/>
          <w:szCs w:val="44"/>
          <w:lang w:val="en-US" w:eastAsia="zh-CN"/>
        </w:rPr>
        <w:t>项目招标公告</w:t>
      </w:r>
      <w:bookmarkEnd w:id="0"/>
    </w:p>
    <w:p w14:paraId="3316D0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p>
    <w:p w14:paraId="15B44A7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val="0"/>
          <w:kern w:val="2"/>
          <w:sz w:val="32"/>
          <w:szCs w:val="32"/>
          <w:highlight w:val="none"/>
          <w:lang w:val="en-US" w:eastAsia="zh-CN" w:bidi="ar-SA"/>
        </w:rPr>
        <w:t>重庆市中医骨科医院拟通过公开招标确定</w:t>
      </w:r>
      <w:r>
        <w:rPr>
          <w:rFonts w:hint="eastAsia" w:ascii="Times New Roman" w:hAnsi="Times New Roman" w:eastAsia="方正仿宋_GBK" w:cs="Times New Roman"/>
          <w:b w:val="0"/>
          <w:kern w:val="2"/>
          <w:sz w:val="32"/>
          <w:szCs w:val="32"/>
          <w:highlight w:val="none"/>
          <w:lang w:val="en-US" w:eastAsia="zh-CN" w:bidi="ar-SA"/>
        </w:rPr>
        <w:t>医院发展规划</w:t>
      </w:r>
      <w:r>
        <w:rPr>
          <w:rFonts w:hint="default" w:ascii="Times New Roman" w:hAnsi="Times New Roman" w:eastAsia="方正仿宋_GBK" w:cs="Times New Roman"/>
          <w:b w:val="0"/>
          <w:kern w:val="2"/>
          <w:sz w:val="32"/>
          <w:szCs w:val="32"/>
          <w:highlight w:val="none"/>
          <w:lang w:val="en-US" w:eastAsia="zh-Hans" w:bidi="ar-SA"/>
        </w:rPr>
        <w:t>服务单位</w:t>
      </w:r>
      <w:r>
        <w:rPr>
          <w:rFonts w:hint="default" w:ascii="Times New Roman" w:hAnsi="Times New Roman" w:eastAsia="方正仿宋_GBK" w:cs="Times New Roman"/>
          <w:b w:val="0"/>
          <w:kern w:val="2"/>
          <w:sz w:val="32"/>
          <w:szCs w:val="32"/>
          <w:highlight w:val="none"/>
          <w:lang w:val="en-US" w:eastAsia="zh-CN" w:bidi="ar-SA"/>
        </w:rPr>
        <w:t>。欢迎有资格的投标人参与投标。</w:t>
      </w:r>
    </w:p>
    <w:p w14:paraId="7AC4213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一、采购项目</w:t>
      </w:r>
    </w:p>
    <w:tbl>
      <w:tblPr>
        <w:tblStyle w:val="58"/>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00"/>
        <w:gridCol w:w="2162"/>
        <w:gridCol w:w="2248"/>
      </w:tblGrid>
      <w:tr w14:paraId="66A0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1" w:type="dxa"/>
            <w:tcBorders>
              <w:top w:val="single" w:color="auto" w:sz="4" w:space="0"/>
              <w:left w:val="single" w:color="auto" w:sz="4" w:space="0"/>
              <w:right w:val="single" w:color="auto" w:sz="4" w:space="0"/>
            </w:tcBorders>
            <w:vAlign w:val="center"/>
          </w:tcPr>
          <w:p w14:paraId="00539D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序号</w:t>
            </w:r>
          </w:p>
        </w:tc>
        <w:tc>
          <w:tcPr>
            <w:tcW w:w="2900" w:type="dxa"/>
            <w:tcBorders>
              <w:top w:val="single" w:color="auto" w:sz="4" w:space="0"/>
              <w:left w:val="single" w:color="auto" w:sz="4" w:space="0"/>
              <w:right w:val="single" w:color="auto" w:sz="4" w:space="0"/>
            </w:tcBorders>
            <w:vAlign w:val="center"/>
          </w:tcPr>
          <w:p w14:paraId="1C3255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项目名称</w:t>
            </w:r>
          </w:p>
        </w:tc>
        <w:tc>
          <w:tcPr>
            <w:tcW w:w="2162" w:type="dxa"/>
            <w:tcBorders>
              <w:top w:val="single" w:color="auto" w:sz="4" w:space="0"/>
              <w:left w:val="single" w:color="auto" w:sz="4" w:space="0"/>
              <w:right w:val="single" w:color="auto" w:sz="4" w:space="0"/>
            </w:tcBorders>
            <w:vAlign w:val="center"/>
          </w:tcPr>
          <w:p w14:paraId="746450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最高限价（元）</w:t>
            </w:r>
          </w:p>
        </w:tc>
        <w:tc>
          <w:tcPr>
            <w:tcW w:w="2248" w:type="dxa"/>
            <w:tcBorders>
              <w:top w:val="single" w:color="auto" w:sz="4" w:space="0"/>
              <w:left w:val="single" w:color="auto" w:sz="4" w:space="0"/>
              <w:right w:val="single" w:color="auto" w:sz="4" w:space="0"/>
            </w:tcBorders>
            <w:vAlign w:val="center"/>
          </w:tcPr>
          <w:p w14:paraId="7960C4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备注</w:t>
            </w:r>
          </w:p>
        </w:tc>
      </w:tr>
      <w:tr w14:paraId="31C6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548C03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1</w:t>
            </w:r>
          </w:p>
        </w:tc>
        <w:tc>
          <w:tcPr>
            <w:tcW w:w="2900" w:type="dxa"/>
            <w:tcBorders>
              <w:top w:val="single" w:color="auto" w:sz="4" w:space="0"/>
              <w:left w:val="single" w:color="auto" w:sz="4" w:space="0"/>
              <w:bottom w:val="single" w:color="auto" w:sz="4" w:space="0"/>
              <w:right w:val="single" w:color="auto" w:sz="4" w:space="0"/>
            </w:tcBorders>
            <w:vAlign w:val="center"/>
          </w:tcPr>
          <w:p w14:paraId="0B898C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重庆市中医骨科医院</w:t>
            </w:r>
          </w:p>
          <w:p w14:paraId="27BAE6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3-5年发展规划服务</w:t>
            </w:r>
            <w:r>
              <w:rPr>
                <w:rFonts w:hint="default" w:ascii="Times New Roman" w:hAnsi="Times New Roman" w:eastAsia="方正仿宋_GBK" w:cs="Times New Roman"/>
                <w:b w:val="0"/>
                <w:bCs w:val="0"/>
                <w:color w:val="000000"/>
                <w:kern w:val="0"/>
                <w:sz w:val="24"/>
                <w:szCs w:val="24"/>
                <w:lang w:val="en-US" w:eastAsia="zh-Hans"/>
              </w:rPr>
              <w:t>项目</w:t>
            </w:r>
          </w:p>
        </w:tc>
        <w:tc>
          <w:tcPr>
            <w:tcW w:w="2162" w:type="dxa"/>
            <w:tcBorders>
              <w:top w:val="single" w:color="auto" w:sz="4" w:space="0"/>
              <w:left w:val="single" w:color="auto" w:sz="4" w:space="0"/>
              <w:bottom w:val="single" w:color="auto" w:sz="4" w:space="0"/>
              <w:right w:val="single" w:color="auto" w:sz="4" w:space="0"/>
            </w:tcBorders>
            <w:vAlign w:val="center"/>
          </w:tcPr>
          <w:p w14:paraId="3A1F66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0000</w:t>
            </w:r>
          </w:p>
        </w:tc>
        <w:tc>
          <w:tcPr>
            <w:tcW w:w="2248" w:type="dxa"/>
            <w:tcBorders>
              <w:top w:val="single" w:color="auto" w:sz="4" w:space="0"/>
              <w:left w:val="single" w:color="auto" w:sz="4" w:space="0"/>
              <w:right w:val="single" w:color="auto" w:sz="4" w:space="0"/>
            </w:tcBorders>
            <w:vAlign w:val="center"/>
          </w:tcPr>
          <w:p w14:paraId="248C32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该费用包含专家论证费</w:t>
            </w:r>
          </w:p>
        </w:tc>
      </w:tr>
    </w:tbl>
    <w:p w14:paraId="746540B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二、投标文件的获取</w:t>
      </w:r>
    </w:p>
    <w:p w14:paraId="50E4D7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凡有意参加投标者，在重庆市中医骨科医院官网（http://www.cqgkyy.cn/）直接下载本项目的招标文件相关资料，不管投标申请人下载与否，都视为投标申请人收到以上资料并全部知晓有关招标过程和事宜，由此产生的一切后果由投标申请人自负。</w:t>
      </w:r>
    </w:p>
    <w:p w14:paraId="6EDBBC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三、招标文件递交</w:t>
      </w:r>
    </w:p>
    <w:p w14:paraId="2D02ACE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1.投标文件递交地点：重庆市中医骨科医院行政办公室（渝中区富华路19号</w:t>
      </w:r>
      <w:bookmarkStart w:id="1" w:name="OLE_LINK2"/>
      <w:r>
        <w:rPr>
          <w:rFonts w:hint="default" w:ascii="Times New Roman" w:hAnsi="Times New Roman" w:eastAsia="方正仿宋_GBK" w:cs="Times New Roman"/>
          <w:b w:val="0"/>
          <w:kern w:val="2"/>
          <w:sz w:val="32"/>
          <w:szCs w:val="32"/>
          <w:highlight w:val="none"/>
          <w:lang w:val="en-US" w:eastAsia="zh-CN" w:bidi="ar-SA"/>
        </w:rPr>
        <w:t>B栋三楼305室</w:t>
      </w:r>
      <w:bookmarkEnd w:id="1"/>
      <w:r>
        <w:rPr>
          <w:rFonts w:hint="default" w:ascii="Times New Roman" w:hAnsi="Times New Roman" w:eastAsia="方正仿宋_GBK" w:cs="Times New Roman"/>
          <w:b w:val="0"/>
          <w:kern w:val="2"/>
          <w:sz w:val="32"/>
          <w:szCs w:val="32"/>
          <w:highlight w:val="none"/>
          <w:lang w:val="en-US" w:eastAsia="zh-CN" w:bidi="ar-SA"/>
        </w:rPr>
        <w:t>）。</w:t>
      </w:r>
    </w:p>
    <w:p w14:paraId="58E0F30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2.投标文件递交时间：2024年</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月</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11</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日</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09</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:00至2024年</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月</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13</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日17:00工作时间内（周一</w:t>
      </w:r>
      <w:r>
        <w:rPr>
          <w:rFonts w:hint="default" w:ascii="Times New Roman" w:hAnsi="Times New Roman" w:eastAsia="方正仿宋_GBK" w:cs="Times New Roman"/>
          <w:b w:val="0"/>
          <w:kern w:val="2"/>
          <w:sz w:val="32"/>
          <w:szCs w:val="32"/>
          <w:highlight w:val="none"/>
          <w:lang w:val="en-US" w:eastAsia="zh-CN" w:bidi="ar-SA"/>
        </w:rPr>
        <w:t>到周五工作时间：上午09:00-12:00，下午14:00-17:00）</w:t>
      </w:r>
    </w:p>
    <w:p w14:paraId="49E0906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四、联系方式</w:t>
      </w:r>
    </w:p>
    <w:p w14:paraId="72004B5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采购人：重庆市中医骨科医院</w:t>
      </w:r>
    </w:p>
    <w:p w14:paraId="60A3D34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联系人：朱老师</w:t>
      </w:r>
    </w:p>
    <w:p w14:paraId="6E1BC6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 xml:space="preserve">电话：023-63930833 </w:t>
      </w:r>
    </w:p>
    <w:p w14:paraId="24222F6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地址：渝中区富华路19号B栋三楼305室</w:t>
      </w:r>
    </w:p>
    <w:p w14:paraId="043B9224">
      <w:pPr>
        <w:spacing w:line="594" w:lineRule="exact"/>
        <w:ind w:firstLine="600" w:firstLineChars="200"/>
        <w:jc w:val="center"/>
        <w:rPr>
          <w:rFonts w:hint="default" w:ascii="Times New Roman" w:hAnsi="Times New Roman" w:eastAsia="方正仿宋_GBK" w:cs="Times New Roman"/>
          <w:color w:val="auto"/>
          <w:sz w:val="30"/>
          <w:szCs w:val="30"/>
        </w:rPr>
      </w:pPr>
    </w:p>
    <w:p w14:paraId="7BF44D21">
      <w:pPr>
        <w:spacing w:line="594" w:lineRule="exact"/>
        <w:ind w:firstLine="922" w:firstLineChars="200"/>
        <w:jc w:val="center"/>
        <w:outlineLvl w:val="0"/>
        <w:rPr>
          <w:rFonts w:hint="default" w:ascii="Times New Roman" w:hAnsi="Times New Roman" w:eastAsia="方正仿宋_GBK" w:cs="Times New Roman"/>
          <w:b/>
          <w:bCs/>
          <w:color w:val="auto"/>
          <w:spacing w:val="80"/>
          <w:sz w:val="30"/>
          <w:szCs w:val="30"/>
        </w:rPr>
      </w:pPr>
    </w:p>
    <w:p w14:paraId="2B2DE07D">
      <w:pPr>
        <w:spacing w:line="594" w:lineRule="exact"/>
        <w:jc w:val="center"/>
        <w:outlineLvl w:val="0"/>
        <w:rPr>
          <w:rFonts w:hint="default" w:ascii="Times New Roman" w:hAnsi="Times New Roman" w:eastAsia="方正小标宋_GBK" w:cs="Times New Roman"/>
          <w:color w:val="auto"/>
          <w:sz w:val="48"/>
          <w:szCs w:val="48"/>
        </w:rPr>
      </w:pPr>
      <w:bookmarkStart w:id="2" w:name="_Toc7625"/>
      <w:bookmarkStart w:id="3" w:name="_Toc3463"/>
      <w:bookmarkStart w:id="4" w:name="_Toc12808"/>
      <w:bookmarkStart w:id="5" w:name="_Toc313893526"/>
      <w:bookmarkStart w:id="6" w:name="_Toc26820"/>
      <w:bookmarkStart w:id="7" w:name="_Toc18159"/>
      <w:bookmarkStart w:id="8" w:name="_Toc317775175"/>
      <w:bookmarkStart w:id="9" w:name="_Toc25458"/>
      <w:bookmarkStart w:id="10" w:name="_Toc18881"/>
    </w:p>
    <w:p w14:paraId="64601E82">
      <w:pPr>
        <w:spacing w:line="594" w:lineRule="exact"/>
        <w:jc w:val="center"/>
        <w:outlineLvl w:val="0"/>
        <w:rPr>
          <w:rFonts w:hint="default" w:ascii="Times New Roman" w:hAnsi="Times New Roman" w:eastAsia="方正小标宋_GBK" w:cs="Times New Roman"/>
          <w:color w:val="auto"/>
          <w:sz w:val="48"/>
          <w:szCs w:val="48"/>
        </w:rPr>
      </w:pPr>
    </w:p>
    <w:p w14:paraId="0E38E4FA">
      <w:pPr>
        <w:spacing w:line="594" w:lineRule="exact"/>
        <w:jc w:val="center"/>
        <w:outlineLvl w:val="0"/>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sz w:val="44"/>
          <w:szCs w:val="44"/>
        </w:rPr>
        <w:t>重庆市中医骨科医院招标文件</w:t>
      </w:r>
    </w:p>
    <w:p w14:paraId="3228AAFF">
      <w:pPr>
        <w:snapToGrid w:val="0"/>
        <w:spacing w:line="594" w:lineRule="exact"/>
        <w:ind w:firstLine="960" w:firstLineChars="200"/>
        <w:rPr>
          <w:rFonts w:hint="default" w:ascii="Times New Roman" w:hAnsi="Times New Roman" w:eastAsia="方正小标宋_GBK" w:cs="Times New Roman"/>
          <w:color w:val="auto"/>
          <w:sz w:val="48"/>
          <w:szCs w:val="48"/>
        </w:rPr>
      </w:pPr>
    </w:p>
    <w:p w14:paraId="3DAB879F">
      <w:pPr>
        <w:snapToGrid w:val="0"/>
        <w:spacing w:line="594" w:lineRule="exact"/>
        <w:ind w:firstLine="600" w:firstLineChars="200"/>
        <w:rPr>
          <w:rFonts w:hint="default" w:ascii="Times New Roman" w:hAnsi="Times New Roman" w:eastAsia="方正仿宋_GBK" w:cs="Times New Roman"/>
          <w:color w:val="auto"/>
          <w:sz w:val="30"/>
          <w:szCs w:val="30"/>
        </w:rPr>
      </w:pPr>
    </w:p>
    <w:p w14:paraId="3836643A">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4ACDA7B7">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20C345C3">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7F1FBD40">
      <w:pPr>
        <w:spacing w:line="594" w:lineRule="exact"/>
        <w:ind w:firstLine="2560" w:firstLineChars="800"/>
        <w:jc w:val="both"/>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rPr>
        <w:t>项目名称：</w:t>
      </w:r>
      <w:r>
        <w:rPr>
          <w:rFonts w:hint="eastAsia" w:ascii="方正楷体_GBK" w:hAnsi="方正楷体_GBK" w:eastAsia="方正楷体_GBK" w:cs="方正楷体_GBK"/>
          <w:color w:val="auto"/>
          <w:kern w:val="0"/>
          <w:sz w:val="32"/>
          <w:szCs w:val="32"/>
          <w:lang w:val="en-US" w:eastAsia="zh-CN"/>
        </w:rPr>
        <w:t>3-5年发展规划服务</w:t>
      </w:r>
    </w:p>
    <w:p w14:paraId="2FEFEA47">
      <w:pPr>
        <w:spacing w:line="594" w:lineRule="exact"/>
        <w:ind w:firstLine="2560" w:firstLineChars="80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kern w:val="0"/>
          <w:sz w:val="32"/>
          <w:szCs w:val="32"/>
        </w:rPr>
        <w:t>采购人：重庆市中医骨科医院</w:t>
      </w:r>
    </w:p>
    <w:p w14:paraId="5BF8DCCB">
      <w:pPr>
        <w:autoSpaceDE w:val="0"/>
        <w:autoSpaceDN w:val="0"/>
        <w:adjustRightInd w:val="0"/>
        <w:snapToGrid w:val="0"/>
        <w:spacing w:line="594" w:lineRule="exact"/>
        <w:ind w:firstLine="600" w:firstLineChars="200"/>
        <w:jc w:val="left"/>
        <w:rPr>
          <w:rFonts w:hint="default" w:ascii="Times New Roman" w:hAnsi="Times New Roman" w:eastAsia="方正小标宋_GBK" w:cs="Times New Roman"/>
          <w:color w:val="auto"/>
          <w:kern w:val="0"/>
          <w:sz w:val="30"/>
          <w:szCs w:val="30"/>
        </w:rPr>
      </w:pPr>
    </w:p>
    <w:p w14:paraId="54F0EFF7">
      <w:pPr>
        <w:autoSpaceDE w:val="0"/>
        <w:autoSpaceDN w:val="0"/>
        <w:adjustRightInd w:val="0"/>
        <w:snapToGrid w:val="0"/>
        <w:spacing w:line="594" w:lineRule="exact"/>
        <w:ind w:firstLine="600" w:firstLineChars="200"/>
        <w:jc w:val="center"/>
        <w:rPr>
          <w:rFonts w:hint="default" w:ascii="Times New Roman" w:hAnsi="Times New Roman" w:eastAsia="方正小标宋_GBK" w:cs="Times New Roman"/>
          <w:color w:val="auto"/>
          <w:kern w:val="0"/>
          <w:sz w:val="30"/>
          <w:szCs w:val="30"/>
        </w:rPr>
      </w:pPr>
    </w:p>
    <w:p w14:paraId="630C2EDF">
      <w:pPr>
        <w:autoSpaceDE w:val="0"/>
        <w:autoSpaceDN w:val="0"/>
        <w:adjustRightInd w:val="0"/>
        <w:snapToGrid w:val="0"/>
        <w:spacing w:line="594" w:lineRule="exact"/>
        <w:ind w:firstLine="600" w:firstLineChars="200"/>
        <w:rPr>
          <w:rFonts w:hint="default" w:ascii="Times New Roman" w:hAnsi="Times New Roman" w:eastAsia="方正小标宋_GBK" w:cs="Times New Roman"/>
          <w:color w:val="auto"/>
          <w:kern w:val="0"/>
          <w:sz w:val="30"/>
          <w:szCs w:val="30"/>
        </w:rPr>
      </w:pPr>
    </w:p>
    <w:p w14:paraId="0461DBFE">
      <w:pPr>
        <w:spacing w:line="594" w:lineRule="exact"/>
        <w:ind w:firstLine="600" w:firstLineChars="200"/>
        <w:rPr>
          <w:rFonts w:hint="default" w:ascii="Times New Roman" w:hAnsi="Times New Roman" w:eastAsia="方正小标宋_GBK" w:cs="Times New Roman"/>
          <w:color w:val="auto"/>
          <w:sz w:val="30"/>
          <w:szCs w:val="30"/>
        </w:rPr>
      </w:pPr>
    </w:p>
    <w:p w14:paraId="0B64024F">
      <w:pPr>
        <w:pStyle w:val="2"/>
        <w:spacing w:line="594" w:lineRule="exact"/>
        <w:ind w:firstLine="600"/>
        <w:rPr>
          <w:rFonts w:hint="default" w:ascii="Times New Roman" w:hAnsi="Times New Roman" w:eastAsia="方正小标宋_GBK" w:cs="Times New Roman"/>
          <w:color w:val="auto"/>
          <w:sz w:val="30"/>
          <w:szCs w:val="30"/>
        </w:rPr>
      </w:pPr>
    </w:p>
    <w:p w14:paraId="737B1343">
      <w:pPr>
        <w:pStyle w:val="2"/>
        <w:spacing w:line="594" w:lineRule="exact"/>
        <w:ind w:firstLine="600"/>
        <w:rPr>
          <w:rFonts w:hint="default" w:ascii="Times New Roman" w:hAnsi="Times New Roman" w:eastAsia="方正小标宋_GBK" w:cs="Times New Roman"/>
          <w:color w:val="auto"/>
          <w:sz w:val="30"/>
          <w:szCs w:val="30"/>
        </w:rPr>
      </w:pPr>
    </w:p>
    <w:p w14:paraId="44A43B67">
      <w:pPr>
        <w:pStyle w:val="2"/>
        <w:spacing w:line="594" w:lineRule="exact"/>
        <w:ind w:firstLine="600"/>
        <w:rPr>
          <w:rFonts w:hint="default" w:ascii="Times New Roman" w:hAnsi="Times New Roman" w:eastAsia="方正小标宋_GBK" w:cs="Times New Roman"/>
          <w:color w:val="auto"/>
          <w:sz w:val="30"/>
          <w:szCs w:val="30"/>
        </w:rPr>
      </w:pPr>
    </w:p>
    <w:p w14:paraId="60E2E2F4">
      <w:pPr>
        <w:pStyle w:val="2"/>
        <w:spacing w:line="594" w:lineRule="exact"/>
        <w:ind w:firstLine="600"/>
        <w:rPr>
          <w:rFonts w:hint="default" w:ascii="Times New Roman" w:hAnsi="Times New Roman" w:eastAsia="方正小标宋_GBK" w:cs="Times New Roman"/>
          <w:color w:val="auto"/>
          <w:sz w:val="30"/>
          <w:szCs w:val="30"/>
        </w:rPr>
      </w:pPr>
    </w:p>
    <w:p w14:paraId="26CBC093">
      <w:pPr>
        <w:spacing w:line="594" w:lineRule="exact"/>
        <w:jc w:val="center"/>
        <w:rPr>
          <w:rFonts w:hint="eastAsia" w:ascii="方正楷体_GBK" w:hAnsi="方正楷体_GBK" w:eastAsia="方正楷体_GBK" w:cs="方正楷体_GBK"/>
          <w:b/>
          <w:bCs/>
          <w:color w:val="auto"/>
          <w:kern w:val="0"/>
          <w:sz w:val="32"/>
          <w:szCs w:val="32"/>
        </w:rPr>
      </w:pPr>
      <w:r>
        <w:rPr>
          <w:rFonts w:hint="eastAsia" w:ascii="方正楷体_GBK" w:hAnsi="方正楷体_GBK" w:eastAsia="方正楷体_GBK" w:cs="方正楷体_GBK"/>
          <w:color w:val="auto"/>
          <w:sz w:val="32"/>
          <w:szCs w:val="32"/>
        </w:rPr>
        <w:t>二〇二</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rPr>
        <w:t>年</w:t>
      </w:r>
      <w:r>
        <w:rPr>
          <w:rFonts w:hint="eastAsia" w:ascii="方正楷体_GBK" w:hAnsi="方正楷体_GBK" w:eastAsia="方正楷体_GBK" w:cs="方正楷体_GBK"/>
          <w:color w:val="auto"/>
          <w:sz w:val="32"/>
          <w:szCs w:val="32"/>
          <w:lang w:val="en-US" w:eastAsia="zh-CN"/>
        </w:rPr>
        <w:t>十二</w:t>
      </w:r>
      <w:r>
        <w:rPr>
          <w:rFonts w:hint="eastAsia" w:ascii="方正楷体_GBK" w:hAnsi="方正楷体_GBK" w:eastAsia="方正楷体_GBK" w:cs="方正楷体_GBK"/>
          <w:color w:val="auto"/>
          <w:sz w:val="32"/>
          <w:szCs w:val="32"/>
        </w:rPr>
        <w:t>月</w:t>
      </w:r>
      <w:bookmarkEnd w:id="2"/>
      <w:bookmarkEnd w:id="3"/>
      <w:bookmarkEnd w:id="4"/>
      <w:bookmarkEnd w:id="5"/>
      <w:bookmarkEnd w:id="6"/>
      <w:bookmarkEnd w:id="7"/>
      <w:bookmarkEnd w:id="8"/>
      <w:bookmarkEnd w:id="9"/>
      <w:bookmarkEnd w:id="10"/>
    </w:p>
    <w:p w14:paraId="09E359A1">
      <w:pPr>
        <w:pStyle w:val="2"/>
        <w:spacing w:line="594" w:lineRule="exact"/>
        <w:ind w:firstLine="600"/>
        <w:jc w:val="center"/>
        <w:rPr>
          <w:rFonts w:hint="default" w:ascii="Times New Roman" w:hAnsi="Times New Roman" w:eastAsia="方正仿宋_GBK" w:cs="Times New Roman"/>
          <w:color w:val="auto"/>
          <w:sz w:val="30"/>
          <w:szCs w:val="30"/>
        </w:rPr>
      </w:pPr>
    </w:p>
    <w:p w14:paraId="167B721E">
      <w:pPr>
        <w:widowControl/>
        <w:spacing w:line="594" w:lineRule="exact"/>
        <w:ind w:firstLine="640" w:firstLineChars="200"/>
        <w:jc w:val="left"/>
        <w:rPr>
          <w:rFonts w:hint="eastAsia" w:ascii="方正黑体_GBK" w:hAnsi="方正黑体_GBK" w:eastAsia="方正黑体_GBK" w:cs="方正黑体_GBK"/>
          <w:bCs/>
          <w:color w:val="auto"/>
          <w:kern w:val="0"/>
          <w:sz w:val="32"/>
          <w:szCs w:val="32"/>
        </w:rPr>
        <w:sectPr>
          <w:pgSz w:w="11907" w:h="16840"/>
          <w:pgMar w:top="1134" w:right="1191" w:bottom="1134" w:left="1304" w:header="851" w:footer="992" w:gutter="0"/>
          <w:pgNumType w:fmt="numberInDash" w:start="1"/>
          <w:cols w:space="720" w:num="1"/>
          <w:docGrid w:linePitch="380" w:charSpace="-5735"/>
        </w:sectPr>
      </w:pPr>
    </w:p>
    <w:p w14:paraId="78282D49">
      <w:pPr>
        <w:widowControl/>
        <w:spacing w:line="594" w:lineRule="exact"/>
        <w:ind w:firstLine="640" w:firstLineChars="200"/>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Cs/>
          <w:color w:val="auto"/>
          <w:kern w:val="0"/>
          <w:sz w:val="32"/>
          <w:szCs w:val="32"/>
        </w:rPr>
        <w:t>一、</w:t>
      </w:r>
      <w:r>
        <w:rPr>
          <w:rFonts w:hint="eastAsia" w:ascii="方正黑体_GBK" w:hAnsi="方正黑体_GBK" w:eastAsia="方正黑体_GBK" w:cs="方正黑体_GBK"/>
          <w:color w:val="auto"/>
          <w:sz w:val="32"/>
          <w:szCs w:val="32"/>
        </w:rPr>
        <w:t>招标项目内容</w:t>
      </w:r>
    </w:p>
    <w:tbl>
      <w:tblPr>
        <w:tblStyle w:val="58"/>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500"/>
        <w:gridCol w:w="1679"/>
        <w:gridCol w:w="1563"/>
        <w:gridCol w:w="1829"/>
      </w:tblGrid>
      <w:tr w14:paraId="2C63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6" w:type="dxa"/>
            <w:tcBorders>
              <w:top w:val="single" w:color="auto" w:sz="4" w:space="0"/>
              <w:left w:val="single" w:color="auto" w:sz="4" w:space="0"/>
              <w:right w:val="single" w:color="auto" w:sz="4" w:space="0"/>
            </w:tcBorders>
            <w:vAlign w:val="center"/>
          </w:tcPr>
          <w:p w14:paraId="7E5805F8">
            <w:pPr>
              <w:widowControl/>
              <w:spacing w:line="360" w:lineRule="exact"/>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序号</w:t>
            </w:r>
          </w:p>
        </w:tc>
        <w:tc>
          <w:tcPr>
            <w:tcW w:w="2500" w:type="dxa"/>
            <w:tcBorders>
              <w:top w:val="single" w:color="auto" w:sz="4" w:space="0"/>
              <w:left w:val="single" w:color="auto" w:sz="4" w:space="0"/>
              <w:right w:val="single" w:color="auto" w:sz="4" w:space="0"/>
            </w:tcBorders>
            <w:vAlign w:val="center"/>
          </w:tcPr>
          <w:p w14:paraId="6688DC00">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val="en-US" w:eastAsia="zh-CN"/>
              </w:rPr>
              <w:t>项目名称</w:t>
            </w:r>
          </w:p>
        </w:tc>
        <w:tc>
          <w:tcPr>
            <w:tcW w:w="1679" w:type="dxa"/>
            <w:tcBorders>
              <w:top w:val="single" w:color="auto" w:sz="4" w:space="0"/>
              <w:left w:val="single" w:color="auto" w:sz="4" w:space="0"/>
              <w:right w:val="single" w:color="auto" w:sz="4" w:space="0"/>
            </w:tcBorders>
            <w:vAlign w:val="center"/>
          </w:tcPr>
          <w:p w14:paraId="7015909A">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最高限价</w:t>
            </w:r>
          </w:p>
          <w:p w14:paraId="043B0491">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val="en-US" w:eastAsia="zh-CN"/>
              </w:rPr>
              <w:t>（元）</w:t>
            </w:r>
          </w:p>
        </w:tc>
        <w:tc>
          <w:tcPr>
            <w:tcW w:w="1563" w:type="dxa"/>
            <w:tcBorders>
              <w:top w:val="single" w:color="auto" w:sz="4" w:space="0"/>
              <w:left w:val="single" w:color="auto" w:sz="4" w:space="0"/>
              <w:right w:val="single" w:color="auto" w:sz="4" w:space="0"/>
            </w:tcBorders>
            <w:vAlign w:val="center"/>
          </w:tcPr>
          <w:p w14:paraId="2AA8382D">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中标人数量</w:t>
            </w:r>
            <w:r>
              <w:rPr>
                <w:rFonts w:hint="default" w:ascii="Times New Roman" w:hAnsi="Times New Roman" w:eastAsia="方正仿宋_GBK" w:cs="Times New Roman"/>
                <w:b/>
                <w:bCs/>
                <w:color w:val="000000"/>
                <w:kern w:val="0"/>
                <w:sz w:val="24"/>
                <w:szCs w:val="24"/>
                <w:lang w:val="en-US" w:eastAsia="zh-CN"/>
              </w:rPr>
              <w:br w:type="textWrapping"/>
            </w:r>
            <w:r>
              <w:rPr>
                <w:rFonts w:hint="default" w:ascii="Times New Roman" w:hAnsi="Times New Roman" w:eastAsia="方正仿宋_GBK" w:cs="Times New Roman"/>
                <w:b/>
                <w:bCs/>
                <w:color w:val="000000"/>
                <w:kern w:val="0"/>
                <w:sz w:val="24"/>
                <w:szCs w:val="24"/>
                <w:lang w:val="en-US" w:eastAsia="zh-CN"/>
              </w:rPr>
              <w:t>（名）</w:t>
            </w:r>
          </w:p>
        </w:tc>
        <w:tc>
          <w:tcPr>
            <w:tcW w:w="1829" w:type="dxa"/>
            <w:tcBorders>
              <w:top w:val="single" w:color="auto" w:sz="4" w:space="0"/>
              <w:left w:val="single" w:color="auto" w:sz="4" w:space="0"/>
              <w:right w:val="single" w:color="auto" w:sz="4" w:space="0"/>
            </w:tcBorders>
            <w:vAlign w:val="center"/>
          </w:tcPr>
          <w:p w14:paraId="54C9A7BB">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备注</w:t>
            </w:r>
          </w:p>
        </w:tc>
      </w:tr>
      <w:tr w14:paraId="73D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06C28FF">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w:t>
            </w:r>
          </w:p>
        </w:tc>
        <w:tc>
          <w:tcPr>
            <w:tcW w:w="2500" w:type="dxa"/>
            <w:tcBorders>
              <w:top w:val="single" w:color="auto" w:sz="4" w:space="0"/>
              <w:left w:val="single" w:color="auto" w:sz="4" w:space="0"/>
              <w:bottom w:val="single" w:color="auto" w:sz="4" w:space="0"/>
              <w:right w:val="single" w:color="auto" w:sz="4" w:space="0"/>
            </w:tcBorders>
            <w:vAlign w:val="center"/>
          </w:tcPr>
          <w:p w14:paraId="088D4924">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重庆市中医骨科医院</w:t>
            </w:r>
          </w:p>
          <w:p w14:paraId="52A3EB8A">
            <w:pPr>
              <w:widowControl/>
              <w:jc w:val="cente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3-5年发展规划服务</w:t>
            </w:r>
          </w:p>
          <w:p w14:paraId="7171E3A1">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Hans"/>
                <w14:textFill>
                  <w14:solidFill>
                    <w14:schemeClr w14:val="tx1"/>
                  </w14:solidFill>
                </w14:textFill>
              </w:rPr>
              <w:t>项目</w:t>
            </w:r>
          </w:p>
        </w:tc>
        <w:tc>
          <w:tcPr>
            <w:tcW w:w="1679" w:type="dxa"/>
            <w:tcBorders>
              <w:top w:val="single" w:color="auto" w:sz="4" w:space="0"/>
              <w:left w:val="single" w:color="auto" w:sz="4" w:space="0"/>
              <w:bottom w:val="single" w:color="auto" w:sz="4" w:space="0"/>
              <w:right w:val="single" w:color="auto" w:sz="4" w:space="0"/>
            </w:tcBorders>
            <w:vAlign w:val="center"/>
          </w:tcPr>
          <w:p w14:paraId="51301C9E">
            <w:pPr>
              <w:widowControl/>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0000</w:t>
            </w:r>
          </w:p>
        </w:tc>
        <w:tc>
          <w:tcPr>
            <w:tcW w:w="1563" w:type="dxa"/>
            <w:tcBorders>
              <w:top w:val="single" w:color="auto" w:sz="4" w:space="0"/>
              <w:left w:val="single" w:color="auto" w:sz="4" w:space="0"/>
              <w:right w:val="single" w:color="auto" w:sz="4" w:space="0"/>
            </w:tcBorders>
            <w:vAlign w:val="center"/>
          </w:tcPr>
          <w:p w14:paraId="3A27FDBA">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w:t>
            </w:r>
          </w:p>
        </w:tc>
        <w:tc>
          <w:tcPr>
            <w:tcW w:w="1829" w:type="dxa"/>
            <w:tcBorders>
              <w:top w:val="single" w:color="auto" w:sz="4" w:space="0"/>
              <w:left w:val="single" w:color="auto" w:sz="4" w:space="0"/>
              <w:right w:val="single" w:color="auto" w:sz="4" w:space="0"/>
            </w:tcBorders>
            <w:vAlign w:val="center"/>
          </w:tcPr>
          <w:p w14:paraId="1A4CF9B6">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该费用包含专家论证费</w:t>
            </w:r>
          </w:p>
        </w:tc>
      </w:tr>
    </w:tbl>
    <w:p w14:paraId="538BD40C">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lang w:val="en-US" w:eastAsia="zh-CN"/>
        </w:rPr>
        <w:t>二</w:t>
      </w:r>
      <w:r>
        <w:rPr>
          <w:rFonts w:hint="default" w:ascii="方正黑体_GBK" w:hAnsi="方正黑体_GBK" w:eastAsia="方正黑体_GBK" w:cs="方正黑体_GBK"/>
          <w:bCs/>
          <w:color w:val="auto"/>
          <w:kern w:val="0"/>
          <w:sz w:val="32"/>
          <w:szCs w:val="32"/>
        </w:rPr>
        <w:t>、供应商资格条件</w:t>
      </w:r>
    </w:p>
    <w:p w14:paraId="7FF87215">
      <w:pPr>
        <w:pStyle w:val="25"/>
        <w:keepLines/>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（一）满足《中华人民共和国政府采购法》第二十二条规定：</w:t>
      </w:r>
    </w:p>
    <w:p w14:paraId="611165F1">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具有独立承担民事责任的能力；</w:t>
      </w:r>
    </w:p>
    <w:p w14:paraId="32B6BD1B">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具有良好的商业信誉和健全的财务会计制度；</w:t>
      </w:r>
    </w:p>
    <w:p w14:paraId="37A8E709">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具有履行合同所必需的设备和专业技术能力；</w:t>
      </w:r>
    </w:p>
    <w:p w14:paraId="13E2F518">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有依法缴纳税收和社会保障资金的良好记录；</w:t>
      </w:r>
    </w:p>
    <w:p w14:paraId="4DA8B93F">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参加政府采购活动前三年内，在经营活动中没有重大违法记录；</w:t>
      </w:r>
    </w:p>
    <w:p w14:paraId="50D78266">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法律、行政法规规定的其他条件。</w:t>
      </w:r>
    </w:p>
    <w:p w14:paraId="44419359">
      <w:pPr>
        <w:pStyle w:val="25"/>
        <w:keepLines/>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（二）本项目的特定资格要求：</w:t>
      </w:r>
    </w:p>
    <w:p w14:paraId="69C68444">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bookmarkStart w:id="11" w:name="_Toc109810330"/>
      <w:bookmarkStart w:id="12" w:name="_Toc21560"/>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1.整体</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服务团队成员数量应不少于</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14:paraId="72FBD67D">
      <w:pPr>
        <w:widowControl/>
        <w:spacing w:line="594" w:lineRule="exact"/>
        <w:ind w:firstLine="640" w:firstLineChars="200"/>
        <w:jc w:val="left"/>
        <w:rPr>
          <w:rFonts w:hint="default" w:ascii="方正黑体_GBK" w:hAnsi="方正黑体_GBK" w:eastAsia="方正黑体_GBK" w:cs="方正黑体_GBK"/>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三</w:t>
      </w:r>
      <w:r>
        <w:rPr>
          <w:rFonts w:hint="default" w:ascii="方正黑体_GBK" w:hAnsi="方正黑体_GBK" w:eastAsia="方正黑体_GBK" w:cs="方正黑体_GBK"/>
          <w:bCs/>
          <w:color w:val="000000" w:themeColor="text1"/>
          <w:kern w:val="0"/>
          <w:sz w:val="32"/>
          <w:szCs w:val="32"/>
          <w14:textFill>
            <w14:solidFill>
              <w14:schemeClr w14:val="tx1"/>
            </w14:solidFill>
          </w14:textFill>
        </w:rPr>
        <w:t>、投标、开标有关说明</w:t>
      </w:r>
      <w:bookmarkEnd w:id="11"/>
      <w:bookmarkEnd w:id="12"/>
    </w:p>
    <w:p w14:paraId="01091113">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（一）本次招标为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公开</w:t>
      </w:r>
      <w:r>
        <w:rPr>
          <w:rFonts w:hint="default" w:ascii="Times New Roman" w:hAnsi="Times New Roman" w:eastAsia="方正仿宋_GBK" w:cs="Times New Roman"/>
          <w:color w:val="000000" w:themeColor="text1"/>
          <w:sz w:val="32"/>
          <w:szCs w:val="32"/>
          <w14:textFill>
            <w14:solidFill>
              <w14:schemeClr w14:val="tx1"/>
            </w14:solidFill>
          </w14:textFill>
        </w:rPr>
        <w:t>招标，凡有意参加投标的投标人，请于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日09:00至2024年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日17:00前在重庆市中医</w:t>
      </w:r>
      <w:r>
        <w:rPr>
          <w:rFonts w:hint="default" w:ascii="Times New Roman" w:hAnsi="Times New Roman" w:eastAsia="方正仿宋_GBK" w:cs="Times New Roman"/>
          <w:color w:val="auto"/>
          <w:sz w:val="32"/>
          <w:szCs w:val="32"/>
          <w:highlight w:val="none"/>
          <w:lang w:val="en-US" w:eastAsia="zh-CN"/>
        </w:rPr>
        <w:t>骨科医院官网</w:t>
      </w:r>
      <w:r>
        <w:rPr>
          <w:rFonts w:hint="default" w:ascii="Times New Roman" w:hAnsi="Times New Roman" w:eastAsia="方正仿宋_GBK" w:cs="Times New Roman"/>
          <w:color w:val="auto"/>
          <w:sz w:val="32"/>
          <w:szCs w:val="32"/>
          <w:lang w:val="en-US" w:eastAsia="zh-CN"/>
        </w:rPr>
        <w:t>（http://www.cqgkyy.cn/）直接下载本项目的招标文件相关资料，无论投标人下载与否，都视为投标申请人收到以上资料并全部知晓有关招标过程和事宜，由此产生的一切后果由投标申请人自负。</w:t>
      </w:r>
    </w:p>
    <w:p w14:paraId="25753F4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rPr>
        <w:t>（二）供应商须</w:t>
      </w:r>
      <w:r>
        <w:rPr>
          <w:rFonts w:hint="default" w:ascii="Times New Roman" w:hAnsi="Times New Roman" w:eastAsia="方正仿宋_GBK" w:cs="Times New Roman"/>
          <w:color w:val="000000" w:themeColor="text1"/>
          <w:sz w:val="32"/>
          <w:szCs w:val="32"/>
          <w14:textFill>
            <w14:solidFill>
              <w14:schemeClr w14:val="tx1"/>
            </w14:solidFill>
          </w14:textFill>
        </w:rPr>
        <w:t>按时递交投标文件并报名签到</w:t>
      </w:r>
      <w:r>
        <w:rPr>
          <w:rFonts w:hint="default" w:ascii="Times New Roman" w:hAnsi="Times New Roman" w:eastAsia="方正仿宋_GBK" w:cs="Times New Roman"/>
          <w:color w:val="auto"/>
          <w:sz w:val="32"/>
          <w:szCs w:val="32"/>
        </w:rPr>
        <w:t>，其投标才被接受</w:t>
      </w:r>
      <w:r>
        <w:rPr>
          <w:rFonts w:hint="eastAsia" w:ascii="Times New Roman" w:hAnsi="Times New Roman" w:eastAsia="方正仿宋_GBK" w:cs="Times New Roman"/>
          <w:color w:val="auto"/>
          <w:sz w:val="32"/>
          <w:szCs w:val="32"/>
          <w:lang w:eastAsia="zh-CN"/>
        </w:rPr>
        <w:t>。</w:t>
      </w:r>
    </w:p>
    <w:p w14:paraId="68243C1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）投标文件要求</w:t>
      </w:r>
    </w:p>
    <w:p w14:paraId="7F816B6B">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1.投标文件必须密封并在外包装上加盖公章。</w:t>
      </w:r>
    </w:p>
    <w:p w14:paraId="471E773E">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2.投标文件构成：详见响应文件编制要求。</w:t>
      </w:r>
    </w:p>
    <w:p w14:paraId="239D4D3A">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3.投标文件一份。</w:t>
      </w:r>
    </w:p>
    <w:p w14:paraId="016C9313">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4.投标文件须包含</w:t>
      </w:r>
      <w:r>
        <w:rPr>
          <w:rFonts w:hint="eastAsia" w:ascii="Times New Roman" w:hAnsi="Times New Roman" w:eastAsia="方正仿宋_GBK" w:cs="Times New Roman"/>
          <w:color w:val="auto"/>
          <w:kern w:val="2"/>
          <w:sz w:val="32"/>
          <w:szCs w:val="32"/>
          <w:lang w:val="en-US" w:eastAsia="zh-CN" w:bidi="ar-SA"/>
        </w:rPr>
        <w:t>规划服务</w:t>
      </w:r>
      <w:r>
        <w:rPr>
          <w:rFonts w:hint="default" w:ascii="Times New Roman" w:hAnsi="Times New Roman" w:eastAsia="方正仿宋_GBK" w:cs="Times New Roman"/>
          <w:color w:val="auto"/>
          <w:kern w:val="2"/>
          <w:sz w:val="32"/>
          <w:szCs w:val="32"/>
          <w:lang w:val="en-US" w:eastAsia="zh-CN" w:bidi="ar-SA"/>
        </w:rPr>
        <w:t>方案。</w:t>
      </w:r>
    </w:p>
    <w:p w14:paraId="06FBD56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（四）投标地点：重庆市渝中区富华路19号 （</w:t>
      </w:r>
      <w:r>
        <w:rPr>
          <w:rFonts w:hint="default" w:ascii="Times New Roman" w:hAnsi="Times New Roman" w:eastAsia="方正仿宋_GBK" w:cs="Times New Roman"/>
          <w:bCs/>
          <w:color w:val="auto"/>
          <w:sz w:val="32"/>
          <w:szCs w:val="32"/>
          <w:lang w:val="en-US" w:eastAsia="zh-CN"/>
        </w:rPr>
        <w:t>B栋三楼305行政</w:t>
      </w:r>
      <w:r>
        <w:rPr>
          <w:rFonts w:hint="default" w:ascii="Times New Roman" w:hAnsi="Times New Roman" w:eastAsia="方正仿宋_GBK" w:cs="Times New Roman"/>
          <w:bCs/>
          <w:color w:val="auto"/>
          <w:sz w:val="32"/>
          <w:szCs w:val="32"/>
        </w:rPr>
        <w:t>办公室）</w:t>
      </w:r>
    </w:p>
    <w:p w14:paraId="55A4DB11">
      <w:pPr>
        <w:spacing w:line="594" w:lineRule="exact"/>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（五）投标截止时</w:t>
      </w:r>
      <w:r>
        <w:rPr>
          <w:rFonts w:hint="default" w:ascii="Times New Roman" w:hAnsi="Times New Roman" w:eastAsia="方正仿宋_GBK" w:cs="Times New Roman"/>
          <w:color w:val="000000" w:themeColor="text1"/>
          <w:sz w:val="32"/>
          <w:szCs w:val="32"/>
          <w14:textFill>
            <w14:solidFill>
              <w14:schemeClr w14:val="tx1"/>
            </w14:solidFill>
          </w14:textFill>
        </w:rPr>
        <w:t>间：</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日北京时间1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0。</w:t>
      </w:r>
    </w:p>
    <w:p w14:paraId="052A16D2">
      <w:pPr>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（六）投标截止后，</w:t>
      </w:r>
      <w:r>
        <w:rPr>
          <w:rFonts w:hint="eastAsia" w:ascii="Times New Roman" w:hAnsi="Times New Roman" w:eastAsia="方正仿宋_GBK" w:cs="Times New Roman"/>
          <w:color w:val="auto"/>
          <w:sz w:val="32"/>
          <w:szCs w:val="32"/>
          <w:lang w:val="en-US" w:eastAsia="zh-CN"/>
        </w:rPr>
        <w:t>本院</w:t>
      </w:r>
      <w:r>
        <w:rPr>
          <w:rFonts w:hint="default" w:ascii="Times New Roman" w:hAnsi="Times New Roman" w:eastAsia="方正仿宋_GBK" w:cs="Times New Roman"/>
          <w:color w:val="auto"/>
          <w:sz w:val="32"/>
          <w:szCs w:val="32"/>
        </w:rPr>
        <w:t>将组织院内评标，并将中标结果告知中标人，对未中标人不另行告知。</w:t>
      </w:r>
    </w:p>
    <w:p w14:paraId="543E6DBB">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13" w:name="_Toc1856"/>
      <w:bookmarkStart w:id="14" w:name="_Toc109810333"/>
      <w:bookmarkStart w:id="15" w:name="_Toc76649974"/>
      <w:bookmarkStart w:id="16" w:name="_Toc516236271"/>
      <w:bookmarkStart w:id="17" w:name="_Toc516236270"/>
      <w:bookmarkStart w:id="18" w:name="_Toc76649973"/>
      <w:bookmarkStart w:id="19" w:name="_Toc493506283"/>
      <w:bookmarkStart w:id="20" w:name="_Toc109810332"/>
      <w:r>
        <w:rPr>
          <w:rFonts w:hint="default" w:ascii="方正黑体_GBK" w:hAnsi="方正黑体_GBK" w:eastAsia="方正黑体_GBK" w:cs="方正黑体_GBK"/>
          <w:bCs/>
          <w:color w:val="auto"/>
          <w:kern w:val="0"/>
          <w:sz w:val="32"/>
          <w:szCs w:val="32"/>
          <w:lang w:val="en-US" w:eastAsia="zh-CN"/>
        </w:rPr>
        <w:t>四</w:t>
      </w:r>
      <w:r>
        <w:rPr>
          <w:rFonts w:hint="default" w:ascii="方正黑体_GBK" w:hAnsi="方正黑体_GBK" w:eastAsia="方正黑体_GBK" w:cs="方正黑体_GBK"/>
          <w:bCs/>
          <w:color w:val="auto"/>
          <w:kern w:val="0"/>
          <w:sz w:val="32"/>
          <w:szCs w:val="32"/>
        </w:rPr>
        <w:t>、投标有关规定</w:t>
      </w:r>
      <w:bookmarkEnd w:id="13"/>
      <w:bookmarkEnd w:id="14"/>
      <w:bookmarkEnd w:id="15"/>
      <w:bookmarkEnd w:id="16"/>
    </w:p>
    <w:p w14:paraId="620BD89A">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（一）单位负责人为同一人或者存在直接控股、管理关系的不同投标人，不得参加同一招标项目。</w:t>
      </w:r>
    </w:p>
    <w:p w14:paraId="5F16059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（二）本项目若有补遗、澄清文件等一律</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重庆市中医骨科医院</w:t>
      </w:r>
      <w:r>
        <w:rPr>
          <w:rFonts w:hint="default" w:ascii="Times New Roman" w:hAnsi="Times New Roman" w:eastAsia="方正仿宋_GBK" w:cs="Times New Roman"/>
          <w:color w:val="auto"/>
          <w:sz w:val="32"/>
          <w:szCs w:val="32"/>
          <w:lang w:val="en-US" w:eastAsia="zh-CN"/>
        </w:rPr>
        <w:t>官网（http://www.cqgkyy.cn/）上</w:t>
      </w:r>
      <w:r>
        <w:rPr>
          <w:rFonts w:hint="default" w:ascii="Times New Roman" w:hAnsi="Times New Roman" w:eastAsia="方正仿宋_GBK" w:cs="Times New Roman"/>
          <w:color w:val="auto"/>
          <w:sz w:val="32"/>
          <w:szCs w:val="32"/>
        </w:rPr>
        <w:t>告知。</w:t>
      </w:r>
    </w:p>
    <w:p w14:paraId="0E66EE8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（三）超过投标截止时间递交的投标文件，恕不接收。</w:t>
      </w:r>
    </w:p>
    <w:p w14:paraId="0D9C5883">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（四）投标费用：无论投标结果如何，投标人参与本项目投标的所有费用均应由投标人自行承担。</w:t>
      </w:r>
    </w:p>
    <w:p w14:paraId="632A640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（五）本项目不接受联合体参与投标，否则按无效投标处理。</w:t>
      </w:r>
    </w:p>
    <w:p w14:paraId="30D19D49">
      <w:pPr>
        <w:widowControl/>
        <w:spacing w:line="594" w:lineRule="exact"/>
        <w:ind w:firstLine="640"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（六）本项目不接受合同分包，否则按无效投标处理。</w:t>
      </w:r>
    </w:p>
    <w:p w14:paraId="34BE3568">
      <w:pPr>
        <w:widowControl/>
        <w:spacing w:line="594" w:lineRule="exact"/>
        <w:ind w:firstLine="640"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（七）投标人所投</w:t>
      </w:r>
      <w:r>
        <w:rPr>
          <w:rFonts w:hint="default" w:ascii="Times New Roman" w:hAnsi="Times New Roman" w:eastAsia="方正仿宋_GBK" w:cs="Times New Roman"/>
          <w:bCs/>
          <w:color w:val="auto"/>
          <w:sz w:val="32"/>
          <w:szCs w:val="32"/>
          <w:lang w:val="en-US" w:eastAsia="zh-CN"/>
        </w:rPr>
        <w:t>服务</w:t>
      </w:r>
      <w:r>
        <w:rPr>
          <w:rFonts w:hint="default" w:ascii="Times New Roman" w:hAnsi="Times New Roman" w:eastAsia="方正仿宋_GBK" w:cs="Times New Roman"/>
          <w:bCs/>
          <w:color w:val="auto"/>
          <w:sz w:val="32"/>
          <w:szCs w:val="32"/>
        </w:rPr>
        <w:t>方案，不管是否中</w:t>
      </w:r>
      <w:r>
        <w:rPr>
          <w:rFonts w:hint="default" w:ascii="Times New Roman" w:hAnsi="Times New Roman" w:eastAsia="方正仿宋_GBK" w:cs="Times New Roman"/>
          <w:bCs/>
          <w:color w:val="000000" w:themeColor="text1"/>
          <w:sz w:val="32"/>
          <w:szCs w:val="32"/>
          <w14:textFill>
            <w14:solidFill>
              <w14:schemeClr w14:val="tx1"/>
            </w14:solidFill>
          </w14:textFill>
        </w:rPr>
        <w:t>标，采购人均可免费使用其投标方案</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14:paraId="5DD62F30">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21" w:name="_Toc13310"/>
      <w:bookmarkStart w:id="22" w:name="_Toc109810334"/>
      <w:r>
        <w:rPr>
          <w:rFonts w:hint="default" w:ascii="方正黑体_GBK" w:hAnsi="方正黑体_GBK" w:eastAsia="方正黑体_GBK" w:cs="方正黑体_GBK"/>
          <w:bCs/>
          <w:color w:val="auto"/>
          <w:kern w:val="0"/>
          <w:sz w:val="32"/>
          <w:szCs w:val="32"/>
          <w:lang w:val="en-US" w:eastAsia="zh-CN"/>
        </w:rPr>
        <w:t>五</w:t>
      </w:r>
      <w:r>
        <w:rPr>
          <w:rFonts w:hint="default" w:ascii="方正黑体_GBK" w:hAnsi="方正黑体_GBK" w:eastAsia="方正黑体_GBK" w:cs="方正黑体_GBK"/>
          <w:bCs/>
          <w:color w:val="auto"/>
          <w:kern w:val="0"/>
          <w:sz w:val="32"/>
          <w:szCs w:val="32"/>
        </w:rPr>
        <w:t>、联系方式</w:t>
      </w:r>
      <w:bookmarkEnd w:id="21"/>
      <w:bookmarkEnd w:id="22"/>
    </w:p>
    <w:p w14:paraId="2E608ED1">
      <w:pPr>
        <w:snapToGrid w:val="0"/>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（一）采购人：重庆市中医骨科医院</w:t>
      </w:r>
    </w:p>
    <w:p w14:paraId="6B9FC8B4">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朱</w:t>
      </w:r>
      <w:r>
        <w:rPr>
          <w:rFonts w:hint="default" w:ascii="Times New Roman" w:hAnsi="Times New Roman" w:eastAsia="方正仿宋_GBK" w:cs="Times New Roman"/>
          <w:color w:val="auto"/>
          <w:sz w:val="32"/>
          <w:szCs w:val="32"/>
        </w:rPr>
        <w:t>老师</w:t>
      </w:r>
    </w:p>
    <w:p w14:paraId="4B183D07">
      <w:p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邮　编：4000</w:t>
      </w:r>
      <w:r>
        <w:rPr>
          <w:rFonts w:hint="eastAsia" w:ascii="Times New Roman" w:hAnsi="Times New Roman" w:eastAsia="方正仿宋_GBK" w:cs="Times New Roman"/>
          <w:color w:val="auto"/>
          <w:sz w:val="32"/>
          <w:szCs w:val="32"/>
          <w:lang w:val="en-US" w:eastAsia="zh-CN"/>
        </w:rPr>
        <w:t>43</w:t>
      </w:r>
    </w:p>
    <w:p w14:paraId="4C8C82A5">
      <w:pPr>
        <w:snapToGrid w:val="0"/>
        <w:spacing w:line="594" w:lineRule="exact"/>
        <w:ind w:firstLine="640" w:firstLineChars="200"/>
        <w:jc w:val="left"/>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color w:val="auto"/>
          <w:sz w:val="32"/>
          <w:szCs w:val="32"/>
        </w:rPr>
        <w:t>电  话：023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6393</w:t>
      </w:r>
      <w:r>
        <w:rPr>
          <w:rFonts w:hint="default" w:ascii="Times New Roman" w:hAnsi="Times New Roman" w:eastAsia="方正仿宋_GBK" w:cs="Times New Roman"/>
          <w:color w:val="auto"/>
          <w:sz w:val="32"/>
          <w:szCs w:val="32"/>
          <w:lang w:val="en-US" w:eastAsia="zh-CN"/>
        </w:rPr>
        <w:t xml:space="preserve">0833  </w:t>
      </w:r>
    </w:p>
    <w:p w14:paraId="63AF6DB8">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址：重庆市渝中区富华路19号</w:t>
      </w:r>
    </w:p>
    <w:p w14:paraId="7F38DCBE">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（二）质疑联系部门：重庆市中医骨科医院</w:t>
      </w:r>
    </w:p>
    <w:p w14:paraId="2D87D3CB">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陈</w:t>
      </w:r>
      <w:r>
        <w:rPr>
          <w:rFonts w:hint="default" w:ascii="Times New Roman" w:hAnsi="Times New Roman" w:eastAsia="方正仿宋_GBK" w:cs="Times New Roman"/>
          <w:color w:val="auto"/>
          <w:sz w:val="32"/>
          <w:szCs w:val="32"/>
        </w:rPr>
        <w:t>老师</w:t>
      </w:r>
    </w:p>
    <w:p w14:paraId="78154CED">
      <w:p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邮　编：4000</w:t>
      </w:r>
      <w:r>
        <w:rPr>
          <w:rFonts w:hint="eastAsia" w:ascii="Times New Roman" w:hAnsi="Times New Roman" w:eastAsia="方正仿宋_GBK" w:cs="Times New Roman"/>
          <w:color w:val="auto"/>
          <w:sz w:val="32"/>
          <w:szCs w:val="32"/>
          <w:lang w:val="en-US" w:eastAsia="zh-CN"/>
        </w:rPr>
        <w:t>43</w:t>
      </w:r>
    </w:p>
    <w:p w14:paraId="7C507773">
      <w:pPr>
        <w:tabs>
          <w:tab w:val="center" w:pos="4706"/>
        </w:tabs>
        <w:snapToGrid w:val="0"/>
        <w:spacing w:line="594" w:lineRule="exact"/>
        <w:ind w:firstLine="640" w:firstLineChars="200"/>
        <w:jc w:val="left"/>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color w:val="auto"/>
          <w:sz w:val="32"/>
          <w:szCs w:val="32"/>
        </w:rPr>
        <w:t>电  话：（023）6393</w:t>
      </w:r>
      <w:r>
        <w:rPr>
          <w:rFonts w:hint="default" w:ascii="Times New Roman" w:hAnsi="Times New Roman" w:eastAsia="方正仿宋_GBK" w:cs="Times New Roman"/>
          <w:color w:val="auto"/>
          <w:sz w:val="32"/>
          <w:szCs w:val="32"/>
          <w:lang w:val="en-US" w:eastAsia="zh-CN"/>
        </w:rPr>
        <w:t>1089</w:t>
      </w:r>
      <w:r>
        <w:rPr>
          <w:rFonts w:hint="default" w:ascii="Times New Roman" w:hAnsi="Times New Roman" w:eastAsia="方正仿宋_GBK" w:cs="Times New Roman"/>
          <w:color w:val="auto"/>
          <w:sz w:val="32"/>
          <w:szCs w:val="32"/>
          <w:lang w:eastAsia="zh-CN"/>
        </w:rPr>
        <w:tab/>
      </w:r>
      <w:r>
        <w:rPr>
          <w:rFonts w:hint="default" w:ascii="Times New Roman" w:hAnsi="Times New Roman" w:eastAsia="方正仿宋_GBK" w:cs="Times New Roman"/>
          <w:color w:val="auto"/>
          <w:sz w:val="32"/>
          <w:szCs w:val="32"/>
          <w:lang w:val="en-US" w:eastAsia="zh-CN"/>
        </w:rPr>
        <w:t xml:space="preserve">    </w:t>
      </w:r>
    </w:p>
    <w:p w14:paraId="5351B0AB">
      <w:pPr>
        <w:pStyle w:val="2"/>
        <w:spacing w:after="0" w:line="594" w:lineRule="exact"/>
        <w:ind w:left="0" w:leftChars="0" w:firstLine="6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址：重庆市渝中区富华路19号</w:t>
      </w:r>
    </w:p>
    <w:bookmarkEnd w:id="17"/>
    <w:bookmarkEnd w:id="18"/>
    <w:bookmarkEnd w:id="19"/>
    <w:bookmarkEnd w:id="20"/>
    <w:p w14:paraId="6D2B76D4">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lang w:val="en-US" w:eastAsia="zh-CN"/>
        </w:rPr>
      </w:pP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六</w:t>
      </w:r>
      <w:r>
        <w:rPr>
          <w:rFonts w:hint="default" w:ascii="方正黑体_GBK" w:hAnsi="方正黑体_GBK" w:eastAsia="方正黑体_GBK" w:cs="方正黑体_GBK"/>
          <w:bCs/>
          <w:color w:val="000000" w:themeColor="text1"/>
          <w:kern w:val="0"/>
          <w:sz w:val="32"/>
          <w:szCs w:val="32"/>
          <w14:textFill>
            <w14:solidFill>
              <w14:schemeClr w14:val="tx1"/>
            </w14:solidFill>
          </w14:textFill>
        </w:rPr>
        <w:t>、</w:t>
      </w: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服务内容</w:t>
      </w:r>
    </w:p>
    <w:p w14:paraId="63D980A1">
      <w:pPr>
        <w:snapToGrid w:val="0"/>
        <w:spacing w:line="594" w:lineRule="exact"/>
        <w:ind w:firstLine="640" w:firstLineChars="200"/>
        <w:jc w:val="left"/>
        <w:rPr>
          <w:rFonts w:hint="eastAsia" w:ascii="方正楷体_GBK" w:hAnsi="方正楷体_GBK" w:eastAsia="方正楷体_GBK" w:cs="方正楷体_GBK"/>
          <w:color w:val="auto"/>
          <w:sz w:val="32"/>
          <w:szCs w:val="32"/>
        </w:rPr>
      </w:pPr>
      <w:bookmarkStart w:id="23" w:name="_Toc122353304"/>
      <w:bookmarkStart w:id="24" w:name="_Toc109394046"/>
      <w:bookmarkStart w:id="25" w:name="_Toc30451"/>
      <w:bookmarkStart w:id="26" w:name="_Toc133504172"/>
      <w:bookmarkStart w:id="27" w:name="_Toc143701884"/>
      <w:bookmarkStart w:id="28" w:name="_Toc28349401"/>
      <w:bookmarkStart w:id="29" w:name="_Toc135903356"/>
      <w:bookmarkStart w:id="30" w:name="_Toc63763227"/>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咨询服务内容</w:t>
      </w:r>
    </w:p>
    <w:p w14:paraId="2A289C7F">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医院</w:t>
      </w:r>
      <w:r>
        <w:rPr>
          <w:rFonts w:hint="eastAsia" w:ascii="Times New Roman" w:hAnsi="Times New Roman" w:eastAsia="方正仿宋_GBK" w:cs="Times New Roman"/>
          <w:b/>
          <w:bCs/>
          <w:color w:val="auto"/>
          <w:sz w:val="32"/>
          <w:szCs w:val="32"/>
          <w:lang w:val="en-US" w:eastAsia="zh-CN"/>
        </w:rPr>
        <w:t>规划战略</w:t>
      </w:r>
      <w:r>
        <w:rPr>
          <w:rFonts w:hint="default" w:ascii="Times New Roman" w:hAnsi="Times New Roman" w:eastAsia="方正仿宋_GBK" w:cs="Times New Roman"/>
          <w:b/>
          <w:bCs/>
          <w:color w:val="auto"/>
          <w:sz w:val="32"/>
          <w:szCs w:val="32"/>
        </w:rPr>
        <w:t>管理培训</w:t>
      </w:r>
    </w:p>
    <w:p w14:paraId="73087F36">
      <w:pPr>
        <w:snapToGrid w:val="0"/>
        <w:spacing w:line="594" w:lineRule="exact"/>
        <w:ind w:firstLine="640" w:firstLineChars="200"/>
        <w:jc w:val="left"/>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医院</w:t>
      </w:r>
      <w:r>
        <w:rPr>
          <w:rFonts w:hint="eastAsia" w:ascii="Times New Roman" w:hAnsi="Times New Roman" w:eastAsia="方正仿宋_GBK" w:cs="Times New Roman"/>
          <w:color w:val="auto"/>
          <w:sz w:val="32"/>
          <w:szCs w:val="32"/>
          <w:lang w:val="en-US" w:eastAsia="zh-CN"/>
        </w:rPr>
        <w:t>发展规划</w:t>
      </w:r>
      <w:r>
        <w:rPr>
          <w:rFonts w:hint="eastAsia" w:ascii="Times New Roman" w:hAnsi="Times New Roman" w:eastAsia="方正仿宋_GBK" w:cs="Times New Roman"/>
          <w:color w:val="auto"/>
          <w:sz w:val="32"/>
          <w:szCs w:val="32"/>
        </w:rPr>
        <w:t>、学科战略管理</w:t>
      </w:r>
    </w:p>
    <w:p w14:paraId="28053AF9">
      <w:pPr>
        <w:snapToGrid w:val="0"/>
        <w:spacing w:line="594" w:lineRule="exact"/>
        <w:ind w:firstLine="643" w:firstLineChars="200"/>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战略环境分析培训</w:t>
      </w:r>
    </w:p>
    <w:p w14:paraId="6BB41BC6">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国家政策分析、宏观环境分析、行业竞争力分析、顾客需求分析、医院或科室态势分析、医院或科室现状评估（包括但不限于PEST、波特五力模型、患者画像、商业模式画布、SWOT分析、BCG Matrix等工具）</w:t>
      </w:r>
    </w:p>
    <w:p w14:paraId="779A7968">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战略规划及执行培训</w:t>
      </w:r>
    </w:p>
    <w:p w14:paraId="7C307BFF">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战略规划制定（平衡记分卡）、战略行动实施（Toyota Business Practices，TBP）</w:t>
      </w:r>
    </w:p>
    <w:p w14:paraId="681373CE">
      <w:pPr>
        <w:snapToGrid w:val="0"/>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辅导完成内容</w:t>
      </w:r>
    </w:p>
    <w:p w14:paraId="4D4E8299">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科室战略环境分析</w:t>
      </w:r>
    </w:p>
    <w:p w14:paraId="57F4FC7A">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运用战略分析工具，独立辅导完成不少于</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个科室的战略环境分析，形成符合科室实际情况的战略环境分析报告。</w:t>
      </w:r>
    </w:p>
    <w:p w14:paraId="0F37714E">
      <w:pPr>
        <w:numPr>
          <w:ilvl w:val="0"/>
          <w:numId w:val="0"/>
        </w:numPr>
        <w:snapToGrid w:val="0"/>
        <w:spacing w:line="594" w:lineRule="exact"/>
        <w:ind w:firstLine="643" w:firstLineChars="200"/>
        <w:jc w:val="left"/>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2.医院战略环境分析</w:t>
      </w:r>
    </w:p>
    <w:p w14:paraId="3ED73870">
      <w:pPr>
        <w:snapToGrid w:val="0"/>
        <w:spacing w:line="594" w:lineRule="exact"/>
        <w:ind w:firstLine="640" w:firstLineChars="200"/>
        <w:jc w:val="left"/>
        <w:rPr>
          <w:rFonts w:hint="default"/>
          <w:lang w:val="en-US" w:eastAsia="zh-CN"/>
        </w:rPr>
      </w:pPr>
      <w:r>
        <w:rPr>
          <w:rFonts w:hint="default" w:ascii="Times New Roman" w:hAnsi="Times New Roman" w:eastAsia="方正仿宋_GBK" w:cs="Times New Roman"/>
          <w:color w:val="auto"/>
          <w:sz w:val="32"/>
          <w:szCs w:val="32"/>
        </w:rPr>
        <w:t>运用战略分析工具，</w:t>
      </w:r>
      <w:r>
        <w:rPr>
          <w:rFonts w:hint="eastAsia" w:ascii="Times New Roman" w:hAnsi="Times New Roman" w:eastAsia="方正仿宋_GBK" w:cs="Times New Roman"/>
          <w:color w:val="auto"/>
          <w:sz w:val="32"/>
          <w:szCs w:val="32"/>
          <w:lang w:val="en-US" w:eastAsia="zh-CN"/>
        </w:rPr>
        <w:t>在科室战略分析的基础上辅导完成医院的</w:t>
      </w:r>
      <w:r>
        <w:rPr>
          <w:rFonts w:hint="default" w:ascii="Times New Roman" w:hAnsi="Times New Roman" w:eastAsia="方正仿宋_GBK" w:cs="Times New Roman"/>
          <w:color w:val="auto"/>
          <w:sz w:val="32"/>
          <w:szCs w:val="32"/>
        </w:rPr>
        <w:t>战略环境分析，形成符合</w:t>
      </w:r>
      <w:r>
        <w:rPr>
          <w:rFonts w:hint="eastAsia" w:ascii="Times New Roman" w:hAnsi="Times New Roman" w:eastAsia="方正仿宋_GBK" w:cs="Times New Roman"/>
          <w:color w:val="auto"/>
          <w:sz w:val="32"/>
          <w:szCs w:val="32"/>
          <w:lang w:val="en-US" w:eastAsia="zh-CN"/>
        </w:rPr>
        <w:t>医院</w:t>
      </w:r>
      <w:r>
        <w:rPr>
          <w:rFonts w:hint="default" w:ascii="Times New Roman" w:hAnsi="Times New Roman" w:eastAsia="方正仿宋_GBK" w:cs="Times New Roman"/>
          <w:color w:val="auto"/>
          <w:sz w:val="32"/>
          <w:szCs w:val="32"/>
        </w:rPr>
        <w:t>实际情况的战略环境分析报告。</w:t>
      </w:r>
    </w:p>
    <w:p w14:paraId="6C86A670">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战略规划及行动方案</w:t>
      </w:r>
    </w:p>
    <w:p w14:paraId="04AC19E4">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辅导</w:t>
      </w:r>
      <w:r>
        <w:rPr>
          <w:rFonts w:hint="default" w:ascii="Times New Roman" w:hAnsi="Times New Roman" w:eastAsia="方正仿宋_GBK" w:cs="Times New Roman"/>
          <w:color w:val="000000" w:themeColor="text1"/>
          <w:sz w:val="32"/>
          <w:szCs w:val="32"/>
          <w14:textFill>
            <w14:solidFill>
              <w14:schemeClr w14:val="tx1"/>
            </w14:solidFill>
          </w14:textFill>
        </w:rPr>
        <w:t>完成</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医院</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发展</w:t>
      </w:r>
      <w:r>
        <w:rPr>
          <w:rFonts w:hint="default" w:ascii="Times New Roman" w:hAnsi="Times New Roman" w:eastAsia="方正仿宋_GBK" w:cs="Times New Roman"/>
          <w:color w:val="000000" w:themeColor="text1"/>
          <w:sz w:val="32"/>
          <w:szCs w:val="32"/>
          <w14:textFill>
            <w14:solidFill>
              <w14:schemeClr w14:val="tx1"/>
            </w14:solidFill>
          </w14:textFill>
        </w:rPr>
        <w:t>规划及行动方案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通过不少于6人以上的熟悉中医药卫生事业发展等相关卫生政策、教学发展方向等内容的行业内专家论证，</w:t>
      </w:r>
      <w:r>
        <w:rPr>
          <w:rFonts w:hint="default" w:ascii="Times New Roman" w:hAnsi="Times New Roman" w:eastAsia="方正仿宋_GBK" w:cs="Times New Roman"/>
          <w:color w:val="000000" w:themeColor="text1"/>
          <w:sz w:val="32"/>
          <w:szCs w:val="32"/>
          <w14:textFill>
            <w14:solidFill>
              <w14:schemeClr w14:val="tx1"/>
            </w14:solidFill>
          </w14:textFill>
        </w:rPr>
        <w:t>并顺利通过</w:t>
      </w:r>
      <w:r>
        <w:rPr>
          <w:rFonts w:hint="default" w:ascii="Times New Roman" w:hAnsi="Times New Roman" w:eastAsia="方正仿宋_GBK" w:cs="Times New Roman"/>
          <w:color w:val="auto"/>
          <w:sz w:val="32"/>
          <w:szCs w:val="32"/>
        </w:rPr>
        <w:t>院内展示汇报。</w:t>
      </w:r>
    </w:p>
    <w:p w14:paraId="24AAB246">
      <w:pPr>
        <w:keepNext w:val="0"/>
        <w:keepLines w:val="0"/>
        <w:pageBreakBefore w:val="0"/>
        <w:widowControl/>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备注：应列出具体响应内容，如只注明“符合”或“满足”等同类词语，而未填写具体响应内容的，将视为不响应。</w:t>
      </w:r>
    </w:p>
    <w:bookmarkEnd w:id="23"/>
    <w:bookmarkEnd w:id="24"/>
    <w:bookmarkEnd w:id="25"/>
    <w:bookmarkEnd w:id="26"/>
    <w:bookmarkEnd w:id="27"/>
    <w:bookmarkEnd w:id="28"/>
    <w:bookmarkEnd w:id="29"/>
    <w:bookmarkEnd w:id="30"/>
    <w:p w14:paraId="63D3F3DE">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31" w:name="_Toc22086"/>
      <w:bookmarkStart w:id="32" w:name="_Toc55915762"/>
      <w:bookmarkStart w:id="33" w:name="_Toc484597932"/>
      <w:r>
        <w:rPr>
          <w:rFonts w:hint="default" w:ascii="方正黑体_GBK" w:hAnsi="方正黑体_GBK" w:eastAsia="方正黑体_GBK" w:cs="方正黑体_GBK"/>
          <w:bCs/>
          <w:color w:val="auto"/>
          <w:kern w:val="0"/>
          <w:sz w:val="32"/>
          <w:szCs w:val="32"/>
          <w:lang w:val="en-US" w:eastAsia="zh-CN"/>
        </w:rPr>
        <w:t>七</w:t>
      </w:r>
      <w:r>
        <w:rPr>
          <w:rFonts w:hint="default" w:ascii="方正黑体_GBK" w:hAnsi="方正黑体_GBK" w:eastAsia="方正黑体_GBK" w:cs="方正黑体_GBK"/>
          <w:bCs/>
          <w:color w:val="auto"/>
          <w:kern w:val="0"/>
          <w:sz w:val="32"/>
          <w:szCs w:val="32"/>
        </w:rPr>
        <w:t>、商务要求</w:t>
      </w:r>
    </w:p>
    <w:p w14:paraId="06592264">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lang w:val="en-US" w:eastAsia="zh-CN"/>
        </w:rPr>
        <w:t>一</w:t>
      </w:r>
      <w:r>
        <w:rPr>
          <w:rFonts w:hint="default"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服务期限</w:t>
      </w:r>
    </w:p>
    <w:p w14:paraId="27906BC8">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服务期限：投标人</w:t>
      </w:r>
      <w:r>
        <w:rPr>
          <w:rFonts w:hint="default" w:ascii="Times New Roman" w:hAnsi="Times New Roman" w:eastAsia="方正仿宋_GBK" w:cs="Times New Roman"/>
          <w:color w:val="auto"/>
          <w:kern w:val="2"/>
          <w:sz w:val="32"/>
          <w:szCs w:val="32"/>
          <w:lang w:val="en-US" w:eastAsia="zh-CN" w:bidi="ar-SA"/>
        </w:rPr>
        <w:t>应在</w:t>
      </w:r>
      <w:r>
        <w:rPr>
          <w:rFonts w:hint="eastAsia" w:ascii="Times New Roman" w:hAnsi="Times New Roman" w:eastAsia="方正仿宋_GBK" w:cs="Times New Roman"/>
          <w:color w:val="auto"/>
          <w:kern w:val="2"/>
          <w:sz w:val="32"/>
          <w:szCs w:val="32"/>
          <w:lang w:val="en-US" w:eastAsia="zh-CN" w:bidi="ar-SA"/>
        </w:rPr>
        <w:t>正式</w:t>
      </w:r>
      <w:r>
        <w:rPr>
          <w:rFonts w:hint="default" w:ascii="Times New Roman" w:hAnsi="Times New Roman" w:eastAsia="方正仿宋_GBK" w:cs="Times New Roman"/>
          <w:color w:val="auto"/>
          <w:kern w:val="2"/>
          <w:sz w:val="32"/>
          <w:szCs w:val="32"/>
          <w:lang w:val="en-US" w:eastAsia="zh-CN" w:bidi="ar-SA"/>
        </w:rPr>
        <w:t>合同生效后，按照计划开展咨询服务，并在</w:t>
      </w:r>
      <w:r>
        <w:rPr>
          <w:rFonts w:hint="eastAsia" w:ascii="Times New Roman" w:hAnsi="Times New Roman" w:eastAsia="方正仿宋_GBK" w:cs="Times New Roman"/>
          <w:color w:val="auto"/>
          <w:kern w:val="2"/>
          <w:sz w:val="32"/>
          <w:szCs w:val="32"/>
          <w:lang w:val="en-US" w:eastAsia="zh-CN" w:bidi="ar-SA"/>
        </w:rPr>
        <w:t>90</w:t>
      </w:r>
      <w:r>
        <w:rPr>
          <w:rFonts w:hint="default" w:ascii="Times New Roman" w:hAnsi="Times New Roman" w:eastAsia="方正仿宋_GBK" w:cs="Times New Roman"/>
          <w:color w:val="auto"/>
          <w:kern w:val="2"/>
          <w:sz w:val="32"/>
          <w:szCs w:val="32"/>
          <w:lang w:val="en-US" w:eastAsia="zh-CN" w:bidi="ar-SA"/>
        </w:rPr>
        <w:t>个日历日内按照采购人要求完成服务，因特殊原因确需延长服务时限的，最长不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得超过</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120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个日</w:t>
      </w:r>
      <w:r>
        <w:rPr>
          <w:rFonts w:hint="default" w:ascii="Times New Roman" w:hAnsi="Times New Roman" w:eastAsia="方正仿宋_GBK" w:cs="Times New Roman"/>
          <w:color w:val="auto"/>
          <w:kern w:val="2"/>
          <w:sz w:val="32"/>
          <w:szCs w:val="32"/>
          <w:lang w:val="en-US" w:eastAsia="zh-CN" w:bidi="ar-SA"/>
        </w:rPr>
        <w:t>历日。</w:t>
      </w:r>
    </w:p>
    <w:p w14:paraId="3CE6E9AC">
      <w:pPr>
        <w:snapToGrid w:val="0"/>
        <w:spacing w:line="594" w:lineRule="exact"/>
        <w:ind w:firstLine="640" w:firstLineChars="200"/>
        <w:jc w:val="left"/>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（二）服务地点</w:t>
      </w:r>
    </w:p>
    <w:p w14:paraId="790F95E7">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重庆市中医骨科</w:t>
      </w:r>
      <w:r>
        <w:rPr>
          <w:rFonts w:hint="eastAsia" w:ascii="Times New Roman" w:hAnsi="Times New Roman" w:eastAsia="方正仿宋_GBK" w:cs="Times New Roman"/>
          <w:color w:val="auto"/>
          <w:kern w:val="2"/>
          <w:sz w:val="32"/>
          <w:szCs w:val="32"/>
          <w:lang w:val="en-US" w:eastAsia="zh-CN" w:bidi="ar-SA"/>
        </w:rPr>
        <w:t>医院化龙桥院区指定地点</w:t>
      </w:r>
      <w:r>
        <w:rPr>
          <w:rFonts w:hint="default" w:ascii="Times New Roman" w:hAnsi="Times New Roman" w:eastAsia="方正仿宋_GBK" w:cs="Times New Roman"/>
          <w:color w:val="auto"/>
          <w:kern w:val="2"/>
          <w:sz w:val="32"/>
          <w:szCs w:val="32"/>
          <w:lang w:val="en-US" w:eastAsia="zh-CN" w:bidi="ar-SA"/>
        </w:rPr>
        <w:t>。</w:t>
      </w:r>
    </w:p>
    <w:p w14:paraId="1F8FDCD9">
      <w:pPr>
        <w:snapToGrid w:val="0"/>
        <w:spacing w:line="594" w:lineRule="exact"/>
        <w:ind w:firstLine="640" w:firstLineChars="200"/>
        <w:jc w:val="left"/>
        <w:rPr>
          <w:rFonts w:hint="default"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lang w:eastAsia="zh-CN"/>
        </w:rPr>
        <w:t>验收方式</w:t>
      </w:r>
    </w:p>
    <w:p w14:paraId="77F1FF4A">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项目结束后，投标人向采购人递交总结或成果展示报告，采购人验收合格并签字确认。</w:t>
      </w:r>
    </w:p>
    <w:p w14:paraId="3D482AD7">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rPr>
        <w:t>）报价要求</w:t>
      </w:r>
      <w:bookmarkEnd w:id="31"/>
      <w:bookmarkEnd w:id="32"/>
      <w:bookmarkEnd w:id="33"/>
    </w:p>
    <w:p w14:paraId="320ACAEA">
      <w:pPr>
        <w:keepNext w:val="0"/>
        <w:keepLines w:val="0"/>
        <w:pageBreakBefore w:val="0"/>
        <w:widowControl w:val="0"/>
        <w:kinsoku/>
        <w:wordWrap/>
        <w:overflowPunct/>
        <w:topLinePunct w:val="0"/>
        <w:autoSpaceDE/>
        <w:autoSpaceDN/>
        <w:bidi w:val="0"/>
        <w:adjustRightInd/>
        <w:snapToGrid/>
        <w:spacing w:line="594" w:lineRule="exact"/>
        <w:ind w:firstLine="561"/>
        <w:textAlignment w:val="auto"/>
        <w:rPr>
          <w:rFonts w:hint="default" w:ascii="Times New Roman" w:hAnsi="Times New Roman" w:eastAsia="方正仿宋_GBK" w:cs="Times New Roman"/>
          <w:color w:val="auto"/>
          <w:sz w:val="32"/>
          <w:szCs w:val="32"/>
          <w:lang w:val="en-US" w:eastAsia="zh-CN"/>
        </w:rPr>
      </w:pPr>
      <w:bookmarkStart w:id="34" w:name="_Toc267320051"/>
      <w:bookmarkStart w:id="35" w:name="_Toc484597933"/>
      <w:bookmarkStart w:id="36" w:name="_Toc55915763"/>
      <w:r>
        <w:rPr>
          <w:rFonts w:hint="default" w:ascii="Times New Roman" w:hAnsi="Times New Roman" w:eastAsia="方正仿宋_GBK" w:cs="Times New Roman"/>
          <w:color w:val="auto"/>
          <w:sz w:val="32"/>
          <w:szCs w:val="32"/>
          <w:lang w:val="en-US" w:eastAsia="zh-CN"/>
        </w:rPr>
        <w:t>1.投标人应对本项目按包干含税价进行报价。</w:t>
      </w:r>
    </w:p>
    <w:p w14:paraId="3AD83B88">
      <w:pPr>
        <w:keepNext w:val="0"/>
        <w:keepLines w:val="0"/>
        <w:pageBreakBefore w:val="0"/>
        <w:widowControl w:val="0"/>
        <w:kinsoku/>
        <w:wordWrap/>
        <w:overflowPunct/>
        <w:topLinePunct w:val="0"/>
        <w:autoSpaceDE/>
        <w:autoSpaceDN/>
        <w:bidi w:val="0"/>
        <w:adjustRightInd/>
        <w:snapToGrid/>
        <w:spacing w:line="594" w:lineRule="exact"/>
        <w:ind w:firstLine="561"/>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次报价须为人民币报价，投标报价包括但不仅限于：</w:t>
      </w:r>
      <w:r>
        <w:rPr>
          <w:rFonts w:hint="eastAsia" w:ascii="Times New Roman" w:hAnsi="Times New Roman" w:eastAsia="方正仿宋_GBK" w:cs="Times New Roman"/>
          <w:color w:val="auto"/>
          <w:sz w:val="32"/>
          <w:szCs w:val="32"/>
          <w:lang w:val="en-US" w:eastAsia="zh-CN"/>
        </w:rPr>
        <w:t>专家论证费、</w:t>
      </w:r>
      <w:r>
        <w:rPr>
          <w:rFonts w:hint="default" w:ascii="Times New Roman" w:hAnsi="Times New Roman" w:eastAsia="方正仿宋_GBK" w:cs="Times New Roman"/>
          <w:color w:val="auto"/>
          <w:sz w:val="32"/>
          <w:szCs w:val="32"/>
          <w:lang w:val="en-US" w:eastAsia="zh-CN"/>
        </w:rPr>
        <w:t>劳务费、保险费、管理费等服务所产生的所有费用。因投标人自身原因造成漏报、少报皆由其自行承担责任，采购人不再补偿。</w:t>
      </w:r>
    </w:p>
    <w:p w14:paraId="18790015">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投标人自行考虑并承担一切安全风险。</w:t>
      </w:r>
    </w:p>
    <w:p w14:paraId="2E8DA129">
      <w:pPr>
        <w:snapToGrid w:val="0"/>
        <w:spacing w:line="594" w:lineRule="exact"/>
        <w:ind w:firstLine="640" w:firstLineChars="200"/>
        <w:jc w:val="left"/>
        <w:rPr>
          <w:rFonts w:hint="default" w:ascii="方正楷体_GBK" w:hAnsi="方正楷体_GBK" w:eastAsia="方正楷体_GBK" w:cs="方正楷体_GBK"/>
          <w:color w:val="auto"/>
          <w:sz w:val="32"/>
          <w:szCs w:val="32"/>
        </w:rPr>
      </w:pPr>
      <w:bookmarkStart w:id="37" w:name="_Toc27389"/>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default" w:ascii="方正楷体_GBK" w:hAnsi="方正楷体_GBK" w:eastAsia="方正楷体_GBK" w:cs="方正楷体_GBK"/>
          <w:color w:val="auto"/>
          <w:sz w:val="32"/>
          <w:szCs w:val="32"/>
        </w:rPr>
        <w:t>）付款方式</w:t>
      </w:r>
      <w:bookmarkEnd w:id="34"/>
      <w:bookmarkEnd w:id="35"/>
      <w:bookmarkEnd w:id="36"/>
      <w:bookmarkEnd w:id="37"/>
    </w:p>
    <w:p w14:paraId="29A73D1C">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auto"/>
          <w:sz w:val="32"/>
          <w:szCs w:val="32"/>
          <w:lang w:val="en-US" w:eastAsia="zh-CN"/>
        </w:rPr>
        <w:t>签订合同后</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个工作日内支付合同金额的30%，项目执行进度过半后</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个工作日</w:t>
      </w:r>
      <w:r>
        <w:rPr>
          <w:rFonts w:hint="eastAsia"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lang w:val="en-US" w:eastAsia="zh-CN"/>
        </w:rPr>
        <w:t>支付合同金额的40%。项目结束</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kern w:val="2"/>
          <w:sz w:val="32"/>
          <w:szCs w:val="32"/>
          <w:lang w:val="en-US" w:eastAsia="zh-CN" w:bidi="ar-SA"/>
        </w:rPr>
        <w:t>采购人验收合格</w:t>
      </w:r>
      <w:r>
        <w:rPr>
          <w:rFonts w:hint="default" w:ascii="Times New Roman" w:hAnsi="Times New Roman" w:eastAsia="方正仿宋_GBK" w:cs="Times New Roman"/>
          <w:color w:val="auto"/>
          <w:sz w:val="32"/>
          <w:szCs w:val="32"/>
          <w:lang w:val="en-US" w:eastAsia="zh-CN"/>
        </w:rPr>
        <w:t>后，支付合同金额的30%。</w:t>
      </w:r>
    </w:p>
    <w:p w14:paraId="4F81D7F0">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合同生效过程中，采购人如要求增加未事先约定的服务项目，增加部分由双方协商确定。</w:t>
      </w:r>
    </w:p>
    <w:p w14:paraId="025CBEAC">
      <w:pPr>
        <w:snapToGrid w:val="0"/>
        <w:spacing w:line="594" w:lineRule="exact"/>
        <w:ind w:firstLine="640" w:firstLineChars="200"/>
        <w:jc w:val="left"/>
        <w:rPr>
          <w:rFonts w:hint="default" w:ascii="方正楷体_GBK" w:hAnsi="方正楷体_GBK" w:eastAsia="方正楷体_GBK" w:cs="方正楷体_GBK"/>
          <w:color w:val="auto"/>
          <w:sz w:val="32"/>
          <w:szCs w:val="32"/>
        </w:rPr>
      </w:pPr>
      <w:bookmarkStart w:id="38" w:name="_Toc12420"/>
      <w:bookmarkStart w:id="39" w:name="_Toc267320054"/>
      <w:bookmarkStart w:id="40" w:name="_Toc484597935"/>
      <w:bookmarkStart w:id="41" w:name="_Toc55915766"/>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六</w:t>
      </w:r>
      <w:r>
        <w:rPr>
          <w:rFonts w:hint="default" w:ascii="方正楷体_GBK" w:hAnsi="方正楷体_GBK" w:eastAsia="方正楷体_GBK" w:cs="方正楷体_GBK"/>
          <w:color w:val="auto"/>
          <w:sz w:val="32"/>
          <w:szCs w:val="32"/>
        </w:rPr>
        <w:t>）其他</w:t>
      </w:r>
      <w:bookmarkEnd w:id="38"/>
      <w:bookmarkEnd w:id="39"/>
      <w:bookmarkEnd w:id="40"/>
      <w:bookmarkEnd w:id="41"/>
    </w:p>
    <w:p w14:paraId="2AEA4AFD">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其他未尽事宜由供需双方在采购合同中详细约定。</w:t>
      </w:r>
    </w:p>
    <w:p w14:paraId="2B1BDB2D">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42" w:name="_Toc32136"/>
      <w:bookmarkStart w:id="43" w:name="_Toc107405804"/>
      <w:r>
        <w:rPr>
          <w:rFonts w:hint="default" w:ascii="方正黑体_GBK" w:hAnsi="方正黑体_GBK" w:eastAsia="方正黑体_GBK" w:cs="方正黑体_GBK"/>
          <w:bCs/>
          <w:color w:val="auto"/>
          <w:kern w:val="0"/>
          <w:sz w:val="32"/>
          <w:szCs w:val="32"/>
          <w:lang w:val="en-US" w:eastAsia="zh-CN"/>
        </w:rPr>
        <w:t>八</w:t>
      </w:r>
      <w:r>
        <w:rPr>
          <w:rFonts w:hint="default" w:ascii="方正黑体_GBK" w:hAnsi="方正黑体_GBK" w:eastAsia="方正黑体_GBK" w:cs="方正黑体_GBK"/>
          <w:bCs/>
          <w:color w:val="auto"/>
          <w:kern w:val="0"/>
          <w:sz w:val="32"/>
          <w:szCs w:val="32"/>
        </w:rPr>
        <w:t>、评标方法</w:t>
      </w:r>
      <w:bookmarkEnd w:id="42"/>
      <w:bookmarkEnd w:id="43"/>
    </w:p>
    <w:p w14:paraId="00E2A219">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（一）本项目采用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w:t>
      </w:r>
      <w:r>
        <w:rPr>
          <w:rFonts w:hint="default" w:ascii="Times New Roman" w:hAnsi="Times New Roman" w:eastAsia="方正仿宋_GBK" w:cs="Times New Roman"/>
          <w:color w:val="000000" w:themeColor="text1"/>
          <w:sz w:val="32"/>
          <w:szCs w:val="32"/>
          <w14:textFill>
            <w14:solidFill>
              <w14:schemeClr w14:val="tx1"/>
            </w14:solidFill>
          </w14:textFill>
        </w:rPr>
        <w:t>评分法进行评标。</w:t>
      </w:r>
    </w:p>
    <w:tbl>
      <w:tblPr>
        <w:tblStyle w:val="58"/>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64"/>
        <w:gridCol w:w="854"/>
        <w:gridCol w:w="4344"/>
        <w:gridCol w:w="2157"/>
      </w:tblGrid>
      <w:tr w14:paraId="72A6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36" w:type="dxa"/>
            <w:vAlign w:val="center"/>
          </w:tcPr>
          <w:p w14:paraId="4FB30E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序号</w:t>
            </w:r>
          </w:p>
        </w:tc>
        <w:tc>
          <w:tcPr>
            <w:tcW w:w="1464" w:type="dxa"/>
            <w:vAlign w:val="center"/>
          </w:tcPr>
          <w:p w14:paraId="1E2EFE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评分因素</w:t>
            </w:r>
          </w:p>
          <w:p w14:paraId="76937A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及权重</w:t>
            </w:r>
          </w:p>
        </w:tc>
        <w:tc>
          <w:tcPr>
            <w:tcW w:w="854" w:type="dxa"/>
            <w:vAlign w:val="center"/>
          </w:tcPr>
          <w:p w14:paraId="29563C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分值</w:t>
            </w:r>
          </w:p>
        </w:tc>
        <w:tc>
          <w:tcPr>
            <w:tcW w:w="4344" w:type="dxa"/>
            <w:vAlign w:val="center"/>
          </w:tcPr>
          <w:p w14:paraId="474A32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评分标准</w:t>
            </w:r>
          </w:p>
        </w:tc>
        <w:tc>
          <w:tcPr>
            <w:tcW w:w="2157" w:type="dxa"/>
            <w:vAlign w:val="center"/>
          </w:tcPr>
          <w:p w14:paraId="3E6B01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说明</w:t>
            </w:r>
          </w:p>
        </w:tc>
      </w:tr>
      <w:tr w14:paraId="2694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6" w:type="dxa"/>
            <w:vAlign w:val="center"/>
          </w:tcPr>
          <w:p w14:paraId="6CB876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1464" w:type="dxa"/>
            <w:vAlign w:val="center"/>
          </w:tcPr>
          <w:p w14:paraId="23ADA5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投标</w:t>
            </w:r>
          </w:p>
          <w:p w14:paraId="659F8D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报价</w:t>
            </w:r>
          </w:p>
          <w:p w14:paraId="283C86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30</w:t>
            </w:r>
            <w:r>
              <w:rPr>
                <w:rFonts w:hint="default" w:ascii="Times New Roman" w:hAnsi="Times New Roman" w:eastAsia="方正仿宋_GBK" w:cs="Times New Roman"/>
                <w:color w:val="000000" w:themeColor="text1"/>
                <w:sz w:val="28"/>
                <w:szCs w:val="28"/>
                <w14:textFill>
                  <w14:solidFill>
                    <w14:schemeClr w14:val="tx1"/>
                  </w14:solidFill>
                </w14:textFill>
              </w:rPr>
              <w:t>%）</w:t>
            </w:r>
          </w:p>
        </w:tc>
        <w:tc>
          <w:tcPr>
            <w:tcW w:w="854" w:type="dxa"/>
            <w:vAlign w:val="center"/>
          </w:tcPr>
          <w:p w14:paraId="1C86EA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w:t>
            </w:r>
          </w:p>
        </w:tc>
        <w:tc>
          <w:tcPr>
            <w:tcW w:w="4344" w:type="dxa"/>
            <w:vAlign w:val="center"/>
          </w:tcPr>
          <w:p w14:paraId="7CF5C12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将</w:t>
            </w:r>
            <w:r>
              <w:rPr>
                <w:rFonts w:hint="eastAsia" w:ascii="Times New Roman" w:hAnsi="Times New Roman" w:eastAsia="方正仿宋_GBK" w:cs="Times New Roman"/>
                <w:color w:val="000000" w:themeColor="text1"/>
                <w:sz w:val="28"/>
                <w:szCs w:val="28"/>
                <w14:textFill>
                  <w14:solidFill>
                    <w14:schemeClr w14:val="tx1"/>
                  </w14:solidFill>
                </w14:textFill>
              </w:rPr>
              <w:t>有效投标报价的</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平均</w:t>
            </w:r>
            <w:r>
              <w:rPr>
                <w:rFonts w:hint="eastAsia" w:ascii="Times New Roman" w:hAnsi="Times New Roman" w:eastAsia="方正仿宋_GBK" w:cs="Times New Roman"/>
                <w:color w:val="000000" w:themeColor="text1"/>
                <w:sz w:val="28"/>
                <w:szCs w:val="28"/>
                <w14:textFill>
                  <w14:solidFill>
                    <w14:schemeClr w14:val="tx1"/>
                  </w14:solidFill>
                </w14:textFill>
              </w:rPr>
              <w:t>价</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作</w:t>
            </w:r>
            <w:r>
              <w:rPr>
                <w:rFonts w:hint="eastAsia" w:ascii="Times New Roman" w:hAnsi="Times New Roman" w:eastAsia="方正仿宋_GBK" w:cs="Times New Roman"/>
                <w:color w:val="000000" w:themeColor="text1"/>
                <w:sz w:val="28"/>
                <w:szCs w:val="28"/>
                <w14:textFill>
                  <w14:solidFill>
                    <w14:schemeClr w14:val="tx1"/>
                  </w14:solidFill>
                </w14:textFill>
              </w:rPr>
              <w:t>为评标基准价，按下列公式计算每个投标人的投标价格得分。</w:t>
            </w:r>
          </w:p>
          <w:p w14:paraId="56F57EE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所有通过资格评审的供应商的报价先预设得</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分。在此基础上，各供应商报价分别与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选报价基准价相比较，每高于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选报价基准价1%扣</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0.2</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分，每低于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选报价基准价1%扣0.</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分，扣完为止。</w:t>
            </w:r>
          </w:p>
        </w:tc>
        <w:tc>
          <w:tcPr>
            <w:tcW w:w="2157" w:type="dxa"/>
            <w:vAlign w:val="center"/>
          </w:tcPr>
          <w:p w14:paraId="041F78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高于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最高限价</w:t>
            </w:r>
            <w:r>
              <w:rPr>
                <w:rFonts w:hint="eastAsia" w:ascii="Times New Roman" w:hAnsi="Times New Roman" w:eastAsia="方正仿宋_GBK" w:cs="Times New Roman"/>
                <w:color w:val="000000" w:themeColor="text1"/>
                <w:sz w:val="28"/>
                <w:szCs w:val="28"/>
                <w14:textFill>
                  <w14:solidFill>
                    <w14:schemeClr w14:val="tx1"/>
                  </w14:solidFill>
                </w14:textFill>
              </w:rPr>
              <w:t>为无效报价</w:t>
            </w:r>
          </w:p>
        </w:tc>
      </w:tr>
      <w:tr w14:paraId="2DB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restart"/>
            <w:vAlign w:val="center"/>
          </w:tcPr>
          <w:p w14:paraId="01575F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p>
        </w:tc>
        <w:tc>
          <w:tcPr>
            <w:tcW w:w="1464" w:type="dxa"/>
            <w:vAlign w:val="center"/>
          </w:tcPr>
          <w:p w14:paraId="46537A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项目服务方案</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p>
        </w:tc>
        <w:tc>
          <w:tcPr>
            <w:tcW w:w="854" w:type="dxa"/>
            <w:vAlign w:val="center"/>
          </w:tcPr>
          <w:p w14:paraId="2DF825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p>
        </w:tc>
        <w:tc>
          <w:tcPr>
            <w:tcW w:w="4344" w:type="dxa"/>
            <w:vAlign w:val="center"/>
          </w:tcPr>
          <w:p w14:paraId="14384CB6">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方案</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2F99B3F0">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根据投标人针对本项目提供的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规划</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服务方案进行综合评审，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包括：</w:t>
            </w:r>
          </w:p>
          <w:p w14:paraId="0D225731">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规划：对服务项目的理解和认识充分，能够准确把握项目的背景及政策法规，项目方案内容全面具体；</w:t>
            </w:r>
          </w:p>
          <w:p w14:paraId="601A0F77">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分值：1-15分，其中优12-15分（不含12分），良8-12分（不含8分），中4-8分（不含4分），差0-4分。</w:t>
            </w:r>
          </w:p>
          <w:p w14:paraId="6C2E9D12">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执行力</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项目方案可操作性强，能充分保障项目执行效果；</w:t>
            </w:r>
          </w:p>
          <w:p w14:paraId="685288B9">
            <w:pPr>
              <w:pStyle w:val="2"/>
              <w:keepNext w:val="0"/>
              <w:keepLines w:val="0"/>
              <w:pageBreakBefore w:val="0"/>
              <w:numPr>
                <w:ilvl w:val="0"/>
                <w:numId w:val="0"/>
              </w:numPr>
              <w:kinsoku/>
              <w:wordWrap/>
              <w:overflowPunct/>
              <w:topLinePunct w:val="0"/>
              <w:autoSpaceDE/>
              <w:autoSpaceDN/>
              <w:bidi w:val="0"/>
              <w:adjustRightInd/>
              <w:snapToGrid/>
              <w:spacing w:after="0" w:line="320" w:lineRule="exact"/>
              <w:ind w:firstLine="560" w:firstLineChars="200"/>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分值：1-10分，其中优8-10分（不含8分），良6-8分（不含6分），中4-6分（不含4分），差0-4分。</w:t>
            </w:r>
          </w:p>
          <w:p w14:paraId="4B30FA87">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派至</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本项目的专家</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团队资格水平</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具有“行动学习催化师”资格、</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国际注册管理咨询师</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等证书</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，具有主编医院管理相关书籍（限医院战略管理、质量管理、运营管理、创新管理方向），</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每提供</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一个得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分，满分1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0分；</w:t>
            </w:r>
          </w:p>
          <w:p w14:paraId="133919F1">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560" w:firstLineChars="200"/>
              <w:textAlignment w:val="auto"/>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4.经过熟悉中医药卫生事业发展等相关卫生政策、教学发展方向等内容的行业内专家论证</w:t>
            </w:r>
            <w:bookmarkStart w:id="46" w:name="_GoBack"/>
            <w:bookmarkEnd w:id="46"/>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（投标人须提供承诺书，承诺书注明拟邀请的专家数量及政策熟悉的方向；</w:t>
            </w:r>
          </w:p>
          <w:p w14:paraId="7B9F93EF">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分值：1-15分，论证专家数量6人及以上，优12-15分（不含12分），论证专家数量4-5人，良8-12分（不含8分），论证专家数量2-3人，中4-8分（不含4分），论证专家数量2人以下，差0-4分。</w:t>
            </w:r>
          </w:p>
        </w:tc>
        <w:tc>
          <w:tcPr>
            <w:tcW w:w="2157" w:type="dxa"/>
            <w:vAlign w:val="center"/>
          </w:tcPr>
          <w:p w14:paraId="0E9F63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提供相关证明材料</w:t>
            </w:r>
          </w:p>
        </w:tc>
      </w:tr>
      <w:tr w14:paraId="3CEE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continue"/>
            <w:vAlign w:val="center"/>
          </w:tcPr>
          <w:p w14:paraId="016DD6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tc>
        <w:tc>
          <w:tcPr>
            <w:tcW w:w="1464" w:type="dxa"/>
            <w:vMerge w:val="restart"/>
            <w:vAlign w:val="center"/>
          </w:tcPr>
          <w:p w14:paraId="7F644E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投标方综合实力</w:t>
            </w:r>
          </w:p>
          <w:p w14:paraId="3C2F64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(20%)</w:t>
            </w:r>
          </w:p>
        </w:tc>
        <w:tc>
          <w:tcPr>
            <w:tcW w:w="854" w:type="dxa"/>
            <w:vAlign w:val="center"/>
          </w:tcPr>
          <w:p w14:paraId="01B2E9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p>
        </w:tc>
        <w:tc>
          <w:tcPr>
            <w:tcW w:w="4344" w:type="dxa"/>
            <w:vAlign w:val="center"/>
          </w:tcPr>
          <w:p w14:paraId="06D9DA2D">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派至本项目</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主要</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专家</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从事医院管理咨询服务</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工作年限：工作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p>
        </w:tc>
        <w:tc>
          <w:tcPr>
            <w:tcW w:w="2157" w:type="dxa"/>
            <w:vAlign w:val="center"/>
          </w:tcPr>
          <w:p w14:paraId="645515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提供相关证明材料</w:t>
            </w:r>
          </w:p>
        </w:tc>
      </w:tr>
      <w:tr w14:paraId="6CC3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continue"/>
            <w:vAlign w:val="center"/>
          </w:tcPr>
          <w:p w14:paraId="3A6E59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1464" w:type="dxa"/>
            <w:vMerge w:val="continue"/>
            <w:vAlign w:val="center"/>
          </w:tcPr>
          <w:p w14:paraId="658DA8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854" w:type="dxa"/>
            <w:vAlign w:val="center"/>
          </w:tcPr>
          <w:p w14:paraId="02423E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10</w:t>
            </w:r>
          </w:p>
        </w:tc>
        <w:tc>
          <w:tcPr>
            <w:tcW w:w="4344" w:type="dxa"/>
            <w:vAlign w:val="center"/>
          </w:tcPr>
          <w:p w14:paraId="709F7FF1">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派至本项目</w:t>
            </w:r>
            <w:r>
              <w:rPr>
                <w:rFonts w:hint="default" w:ascii="Times New Roman" w:hAnsi="Times New Roman" w:eastAsia="方正仿宋_GBK" w:cs="Times New Roman"/>
                <w:color w:val="000000" w:themeColor="text1"/>
                <w:sz w:val="28"/>
                <w:szCs w:val="28"/>
                <w14:textFill>
                  <w14:solidFill>
                    <w14:schemeClr w14:val="tx1"/>
                  </w14:solidFill>
                </w14:textFill>
              </w:rPr>
              <w:t>的专家具有原创的医院管理版权课程（限医院战略管理、质量管理、运营管理、创新管理方向）（均需出具国家版权认证证明）</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每提供一个原创课程</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得</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，满分10分。</w:t>
            </w:r>
          </w:p>
        </w:tc>
        <w:tc>
          <w:tcPr>
            <w:tcW w:w="2157" w:type="dxa"/>
            <w:vAlign w:val="center"/>
          </w:tcPr>
          <w:p w14:paraId="47D87A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提供相关证明材料</w:t>
            </w:r>
          </w:p>
        </w:tc>
      </w:tr>
      <w:tr w14:paraId="0A88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14:paraId="35FC2AAC">
            <w:pPr>
              <w:keepNext w:val="0"/>
              <w:keepLines w:val="0"/>
              <w:pageBreakBefore w:val="0"/>
              <w:widowControl/>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1464" w:type="dxa"/>
            <w:vMerge w:val="continue"/>
            <w:vAlign w:val="center"/>
          </w:tcPr>
          <w:p w14:paraId="30E82AD4">
            <w:pPr>
              <w:keepNext w:val="0"/>
              <w:keepLines w:val="0"/>
              <w:pageBreakBefore w:val="0"/>
              <w:widowControl/>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tc>
        <w:tc>
          <w:tcPr>
            <w:tcW w:w="854" w:type="dxa"/>
            <w:vAlign w:val="center"/>
          </w:tcPr>
          <w:p w14:paraId="6C5577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p>
        </w:tc>
        <w:tc>
          <w:tcPr>
            <w:tcW w:w="4344" w:type="dxa"/>
            <w:vAlign w:val="center"/>
          </w:tcPr>
          <w:p w14:paraId="39D4D1BC">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单位有</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与二级以上公立医院成功合作案例，每提供</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一个</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案例</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得</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2分，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满分5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p>
        </w:tc>
        <w:tc>
          <w:tcPr>
            <w:tcW w:w="2157" w:type="dxa"/>
            <w:vAlign w:val="center"/>
          </w:tcPr>
          <w:p w14:paraId="17E489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提供合同，合同复印件加盖公章</w:t>
            </w:r>
          </w:p>
        </w:tc>
      </w:tr>
    </w:tbl>
    <w:p w14:paraId="6EE68B03">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评标标准</w:t>
      </w:r>
    </w:p>
    <w:p w14:paraId="570CC92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Hans"/>
        </w:rPr>
        <w:t>得分=</w:t>
      </w:r>
      <w:r>
        <w:rPr>
          <w:rFonts w:hint="default" w:ascii="Times New Roman" w:hAnsi="Times New Roman" w:eastAsia="方正仿宋_GBK" w:cs="Times New Roman"/>
          <w:bCs/>
          <w:sz w:val="32"/>
          <w:szCs w:val="32"/>
          <w:lang w:val="en-US" w:eastAsia="zh-CN"/>
        </w:rPr>
        <w:t>投标</w:t>
      </w:r>
      <w:r>
        <w:rPr>
          <w:rFonts w:hint="default" w:ascii="Times New Roman" w:hAnsi="Times New Roman" w:eastAsia="方正仿宋_GBK" w:cs="Times New Roman"/>
          <w:bCs/>
          <w:sz w:val="32"/>
          <w:szCs w:val="32"/>
          <w:lang w:val="en-US" w:eastAsia="zh-Hans"/>
        </w:rPr>
        <w:t>报价得分+</w:t>
      </w:r>
      <w:r>
        <w:rPr>
          <w:rFonts w:hint="eastAsia" w:ascii="Times New Roman" w:hAnsi="Times New Roman" w:eastAsia="方正仿宋_GBK" w:cs="Times New Roman"/>
          <w:bCs/>
          <w:sz w:val="32"/>
          <w:szCs w:val="32"/>
          <w:lang w:val="en-US" w:eastAsia="zh-CN"/>
        </w:rPr>
        <w:t>项目服务方案</w:t>
      </w:r>
      <w:r>
        <w:rPr>
          <w:rFonts w:hint="default" w:ascii="Times New Roman" w:hAnsi="Times New Roman" w:eastAsia="方正仿宋_GBK" w:cs="Times New Roman"/>
          <w:bCs/>
          <w:sz w:val="32"/>
          <w:szCs w:val="32"/>
          <w:lang w:val="en-US" w:eastAsia="zh-Hans"/>
        </w:rPr>
        <w:t>得分</w:t>
      </w:r>
      <w:r>
        <w:rPr>
          <w:rFonts w:hint="eastAsia" w:ascii="Times New Roman" w:hAnsi="Times New Roman" w:eastAsia="方正仿宋_GBK" w:cs="Times New Roman"/>
          <w:bCs/>
          <w:sz w:val="32"/>
          <w:szCs w:val="32"/>
          <w:lang w:val="en-US" w:eastAsia="zh-CN"/>
        </w:rPr>
        <w:t>+投标方综合实力得分</w:t>
      </w:r>
      <w:r>
        <w:rPr>
          <w:rFonts w:hint="default" w:ascii="Times New Roman" w:hAnsi="Times New Roman" w:eastAsia="方正仿宋_GBK" w:cs="Times New Roman"/>
          <w:bCs/>
          <w:sz w:val="32"/>
          <w:szCs w:val="32"/>
          <w:lang w:val="en-US" w:eastAsia="zh-Hans"/>
        </w:rPr>
        <w:t>。</w:t>
      </w:r>
    </w:p>
    <w:p w14:paraId="0A983934">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bCs/>
          <w:color w:val="auto"/>
          <w:kern w:val="0"/>
          <w:sz w:val="32"/>
          <w:szCs w:val="32"/>
        </w:rPr>
      </w:pPr>
      <w:bookmarkStart w:id="44" w:name="_Toc493506301"/>
      <w:bookmarkStart w:id="45" w:name="_Toc31745"/>
      <w:r>
        <w:rPr>
          <w:rFonts w:hint="default" w:ascii="方正黑体_GBK" w:hAnsi="方正黑体_GBK" w:eastAsia="方正黑体_GBK" w:cs="方正黑体_GBK"/>
          <w:bCs/>
          <w:color w:val="auto"/>
          <w:kern w:val="0"/>
          <w:sz w:val="32"/>
          <w:szCs w:val="32"/>
          <w:lang w:val="en-US" w:eastAsia="zh-CN"/>
        </w:rPr>
        <w:t>九</w:t>
      </w:r>
      <w:r>
        <w:rPr>
          <w:rFonts w:hint="default" w:ascii="方正黑体_GBK" w:hAnsi="方正黑体_GBK" w:eastAsia="方正黑体_GBK" w:cs="方正黑体_GBK"/>
          <w:bCs/>
          <w:color w:val="auto"/>
          <w:kern w:val="0"/>
          <w:sz w:val="32"/>
          <w:szCs w:val="32"/>
        </w:rPr>
        <w:t>、无效投标条款</w:t>
      </w:r>
      <w:bookmarkEnd w:id="44"/>
      <w:bookmarkEnd w:id="45"/>
    </w:p>
    <w:p w14:paraId="7C3F50A5">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投标人或其投标文件出现下列情况之一者，应为无效投标：</w:t>
      </w:r>
    </w:p>
    <w:p w14:paraId="32A4D94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（一）投标文件未按招标文件要求签署、盖章的；</w:t>
      </w:r>
    </w:p>
    <w:p w14:paraId="40284C8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（二）不具备招标文件中规定的资格要求的；</w:t>
      </w:r>
    </w:p>
    <w:p w14:paraId="3F10DDC6">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（三）报价超过招标文件中规定的预算金额或者最高限价的； </w:t>
      </w:r>
    </w:p>
    <w:p w14:paraId="1654944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（四）投标文件含有采购人不能接受的附加条件的；</w:t>
      </w:r>
    </w:p>
    <w:p w14:paraId="678F5029">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（五）投标人串通投标的；</w:t>
      </w:r>
    </w:p>
    <w:p w14:paraId="4EE6EAD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（六）法律、法规和招标文件规定的其他无效情形。</w:t>
      </w:r>
    </w:p>
    <w:p w14:paraId="47A23C93">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lang w:val="en-US" w:eastAsia="zh-CN"/>
        </w:rPr>
      </w:pPr>
      <w:r>
        <w:rPr>
          <w:rFonts w:hint="default" w:ascii="方正黑体_GBK" w:hAnsi="方正黑体_GBK" w:eastAsia="方正黑体_GBK" w:cs="方正黑体_GBK"/>
          <w:bCs/>
          <w:color w:val="auto"/>
          <w:kern w:val="0"/>
          <w:sz w:val="32"/>
          <w:szCs w:val="32"/>
          <w:lang w:val="en-US" w:eastAsia="zh-CN"/>
        </w:rPr>
        <w:t>十、废标</w:t>
      </w:r>
    </w:p>
    <w:p w14:paraId="366612C0">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在招标采购中，出现下列情形之一的，应予废标：</w:t>
      </w:r>
    </w:p>
    <w:p w14:paraId="2485460E">
      <w:pPr>
        <w:widowControl/>
        <w:numPr>
          <w:ilvl w:val="0"/>
          <w:numId w:val="12"/>
        </w:num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符合专业条件的投标人或者对招标文件作实质响应的投标人不足三家的；</w:t>
      </w:r>
    </w:p>
    <w:p w14:paraId="7CD89814">
      <w:pPr>
        <w:widowControl/>
        <w:numPr>
          <w:ilvl w:val="0"/>
          <w:numId w:val="0"/>
        </w:num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（二）投标人的报价均超过了采购预算，采购人不能支付的；</w:t>
      </w:r>
    </w:p>
    <w:p w14:paraId="7F945316">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（三）出现影响采购公正的违法、违规行为的；</w:t>
      </w:r>
    </w:p>
    <w:p w14:paraId="20425F28">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（四）因重大变故，采购任务取消的。</w:t>
      </w:r>
    </w:p>
    <w:p w14:paraId="24C618A3">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废标后，除采购任务取消情形外，应当重新组织采购。</w:t>
      </w:r>
    </w:p>
    <w:p w14:paraId="2106CBCC">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rPr>
        <w:t>十</w:t>
      </w:r>
      <w:r>
        <w:rPr>
          <w:rFonts w:hint="default" w:ascii="方正黑体_GBK" w:hAnsi="方正黑体_GBK" w:eastAsia="方正黑体_GBK" w:cs="方正黑体_GBK"/>
          <w:bCs/>
          <w:color w:val="auto"/>
          <w:kern w:val="0"/>
          <w:sz w:val="32"/>
          <w:szCs w:val="32"/>
          <w:lang w:val="en-US" w:eastAsia="zh-CN"/>
        </w:rPr>
        <w:t>一</w:t>
      </w:r>
      <w:r>
        <w:rPr>
          <w:rFonts w:hint="default" w:ascii="方正黑体_GBK" w:hAnsi="方正黑体_GBK" w:eastAsia="方正黑体_GBK" w:cs="方正黑体_GBK"/>
          <w:bCs/>
          <w:color w:val="auto"/>
          <w:kern w:val="0"/>
          <w:sz w:val="32"/>
          <w:szCs w:val="32"/>
        </w:rPr>
        <w:t>、定标</w:t>
      </w:r>
    </w:p>
    <w:p w14:paraId="7AC1076F">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（一）采购人评标委员会按照评标报告中</w:t>
      </w:r>
      <w:r>
        <w:rPr>
          <w:rFonts w:hint="default" w:ascii="Times New Roman" w:hAnsi="Times New Roman" w:eastAsia="方正仿宋_GBK" w:cs="Times New Roman"/>
          <w:color w:val="auto"/>
          <w:sz w:val="32"/>
          <w:szCs w:val="32"/>
          <w:lang w:val="en-US" w:eastAsia="zh-CN"/>
        </w:rPr>
        <w:t>得分</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color w:val="auto"/>
          <w:sz w:val="32"/>
          <w:szCs w:val="32"/>
        </w:rPr>
        <w:t>到</w:t>
      </w:r>
      <w:r>
        <w:rPr>
          <w:rFonts w:hint="default" w:ascii="Times New Roman" w:hAnsi="Times New Roman" w:eastAsia="方正仿宋_GBK" w:cs="Times New Roman"/>
          <w:color w:val="auto"/>
          <w:sz w:val="32"/>
          <w:szCs w:val="32"/>
          <w:lang w:val="en-US" w:eastAsia="zh-CN"/>
        </w:rPr>
        <w:t>低</w:t>
      </w:r>
      <w:r>
        <w:rPr>
          <w:rFonts w:hint="default" w:ascii="Times New Roman" w:hAnsi="Times New Roman" w:eastAsia="方正仿宋_GBK" w:cs="Times New Roman"/>
          <w:color w:val="auto"/>
          <w:sz w:val="32"/>
          <w:szCs w:val="32"/>
        </w:rPr>
        <w:t>排序</w:t>
      </w:r>
      <w:r>
        <w:rPr>
          <w:rFonts w:hint="default" w:ascii="Times New Roman" w:hAnsi="Times New Roman" w:eastAsia="方正仿宋_GBK" w:cs="Times New Roman"/>
          <w:color w:val="auto"/>
          <w:sz w:val="32"/>
          <w:szCs w:val="32"/>
          <w:lang w:val="en-US" w:eastAsia="zh-CN"/>
        </w:rPr>
        <w:t>确定第一名为</w:t>
      </w:r>
      <w:r>
        <w:rPr>
          <w:rFonts w:hint="default" w:ascii="Times New Roman" w:hAnsi="Times New Roman" w:eastAsia="方正仿宋_GBK" w:cs="Times New Roman"/>
          <w:color w:val="auto"/>
          <w:sz w:val="32"/>
          <w:szCs w:val="32"/>
        </w:rPr>
        <w:t>中标候选人。</w:t>
      </w:r>
      <w:r>
        <w:rPr>
          <w:rFonts w:hint="default" w:ascii="Times New Roman" w:hAnsi="Times New Roman" w:eastAsia="方正仿宋_GBK" w:cs="Times New Roman"/>
          <w:bCs/>
          <w:sz w:val="32"/>
          <w:szCs w:val="32"/>
        </w:rPr>
        <w:t>若得分相同时，将选择总报价低的为第一</w:t>
      </w:r>
      <w:r>
        <w:rPr>
          <w:rFonts w:hint="eastAsia" w:ascii="Times New Roman" w:hAnsi="Times New Roman" w:eastAsia="方正仿宋_GBK" w:cs="Times New Roman"/>
          <w:bCs/>
          <w:sz w:val="32"/>
          <w:szCs w:val="32"/>
          <w:lang w:val="en-US" w:eastAsia="zh-CN"/>
        </w:rPr>
        <w:t>中标</w:t>
      </w:r>
      <w:r>
        <w:rPr>
          <w:rFonts w:hint="default" w:ascii="Times New Roman" w:hAnsi="Times New Roman" w:eastAsia="方正仿宋_GBK" w:cs="Times New Roman"/>
          <w:bCs/>
          <w:sz w:val="32"/>
          <w:szCs w:val="32"/>
        </w:rPr>
        <w:t>候选人</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color w:val="auto"/>
          <w:sz w:val="32"/>
          <w:szCs w:val="32"/>
        </w:rPr>
        <w:t>在公示结束后无异议，第一中标候选人即为中标人。</w:t>
      </w:r>
    </w:p>
    <w:p w14:paraId="28F51A4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（二）中标人变更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中标人拒绝与采购人签订合同的，采购人可以按照评标报告推荐的中标候选人顺序，确定排名下一位的候选人为中标人，也可以重新开展采购活动。</w:t>
      </w:r>
    </w:p>
    <w:p w14:paraId="20E9BC21">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rPr>
        <w:t>十</w:t>
      </w:r>
      <w:r>
        <w:rPr>
          <w:rFonts w:hint="default" w:ascii="方正黑体_GBK" w:hAnsi="方正黑体_GBK" w:eastAsia="方正黑体_GBK" w:cs="方正黑体_GBK"/>
          <w:bCs/>
          <w:color w:val="auto"/>
          <w:kern w:val="0"/>
          <w:sz w:val="32"/>
          <w:szCs w:val="32"/>
          <w:lang w:val="en-US" w:eastAsia="zh-CN"/>
        </w:rPr>
        <w:t>二</w:t>
      </w:r>
      <w:r>
        <w:rPr>
          <w:rFonts w:hint="default" w:ascii="方正黑体_GBK" w:hAnsi="方正黑体_GBK" w:eastAsia="方正黑体_GBK" w:cs="方正黑体_GBK"/>
          <w:bCs/>
          <w:color w:val="auto"/>
          <w:kern w:val="0"/>
          <w:sz w:val="32"/>
          <w:szCs w:val="32"/>
        </w:rPr>
        <w:t>、投标人须知</w:t>
      </w:r>
    </w:p>
    <w:p w14:paraId="6DB23767">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（一）投标人没有按照招标文件要求提供全部资料，或者投标人没有对招标文件在各方面作出实质性响应，可能导致投标被拒绝或评定为无效投标。</w:t>
      </w:r>
    </w:p>
    <w:p w14:paraId="50C313F6">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（二）投标人提供虚假证明材料的经采购人核实，将会评定为无效投标。</w:t>
      </w:r>
    </w:p>
    <w:p w14:paraId="53CA7317">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（三）签订合同前，采购人有权要求中标人提供投标文件中各类证明材料的原件，如中标人提供虚假证明材料的经采购人核实，采购人可取消其中标资格。</w:t>
      </w:r>
    </w:p>
    <w:p w14:paraId="68A082B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（四）质疑</w:t>
      </w:r>
    </w:p>
    <w:p w14:paraId="489F3E21">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质疑人以书面形式提出质疑，本人或其授权代表持有效身证到质疑</w:t>
      </w:r>
      <w:r>
        <w:rPr>
          <w:rFonts w:hint="default" w:ascii="Times New Roman" w:hAnsi="Times New Roman" w:eastAsia="方正仿宋_GBK" w:cs="Times New Roman"/>
          <w:color w:val="000000" w:themeColor="text1"/>
          <w:sz w:val="32"/>
          <w:szCs w:val="32"/>
          <w14:textFill>
            <w14:solidFill>
              <w14:schemeClr w14:val="tx1"/>
            </w14:solidFill>
          </w14:textFill>
        </w:rPr>
        <w:t>联系部门现场递交质疑函原件。提出质疑的应当是参与所质疑项目采购活动的投标人。投标人对招标文件提出质疑的，应在202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14:textFill>
            <w14:solidFill>
              <w14:schemeClr w14:val="tx1"/>
            </w14:solidFill>
          </w14:textFill>
        </w:rPr>
        <w:t>日1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0前以书面形式递交。</w:t>
      </w:r>
    </w:p>
    <w:p w14:paraId="4C822EA8">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投标人提出质疑应当提交质疑函和必要的证明材料，质疑函应当包括下列内容：</w:t>
      </w:r>
    </w:p>
    <w:p w14:paraId="5D2D24BA">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供应商的姓名或者名称、地址、邮编、联系人及联系电话；</w:t>
      </w:r>
    </w:p>
    <w:p w14:paraId="1A7BACA3">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质疑项目的名称；</w:t>
      </w:r>
    </w:p>
    <w:p w14:paraId="161CDA1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具体、明确的质疑事项和与质疑事项相关的请求；</w:t>
      </w:r>
    </w:p>
    <w:p w14:paraId="11AB24C8">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事实依据；</w:t>
      </w:r>
    </w:p>
    <w:p w14:paraId="01DB9B3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必要的法律依据；</w:t>
      </w:r>
    </w:p>
    <w:p w14:paraId="34B1A836">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提出质疑的日期；</w:t>
      </w:r>
    </w:p>
    <w:p w14:paraId="7AA294B9">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营业执照（或事业单位法人证书，或个体工商户营业执照或有效的自然人身份证明）复印件；</w:t>
      </w:r>
    </w:p>
    <w:p w14:paraId="608067B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法定代表人授权委托书原件、法定代表人身份证复印件和其授权代表的身份证复印件（供应商为自然人的提供自然人身份证复印件）；</w:t>
      </w:r>
    </w:p>
    <w:p w14:paraId="1D5C842F">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供应商为自然人的，质疑函应当由本人签字；供应商为法人或者其他组织的，质疑函应当由法定代表人、主要负责人，或者其授权代表签字或者盖章，并加盖公章。</w:t>
      </w:r>
    </w:p>
    <w:p w14:paraId="117A118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（五）质疑答复</w:t>
      </w:r>
    </w:p>
    <w:p w14:paraId="48452E37">
      <w:pPr>
        <w:widowControl/>
        <w:spacing w:line="594" w:lineRule="exact"/>
        <w:ind w:firstLine="640" w:firstLineChars="200"/>
        <w:jc w:val="left"/>
        <w:rPr>
          <w:rFonts w:hint="default" w:ascii="Times New Roman" w:hAnsi="Times New Roman" w:eastAsia="方正仿宋_GBK" w:cs="Times New Roman"/>
          <w:color w:val="auto"/>
          <w:sz w:val="32"/>
          <w:szCs w:val="32"/>
        </w:rPr>
        <w:sectPr>
          <w:footerReference r:id="rId3" w:type="default"/>
          <w:pgSz w:w="11907" w:h="16840"/>
          <w:pgMar w:top="1134" w:right="1191" w:bottom="1134" w:left="1304" w:header="851" w:footer="992" w:gutter="0"/>
          <w:pgNumType w:fmt="decimal" w:start="1"/>
          <w:cols w:space="720" w:num="1"/>
          <w:docGrid w:linePitch="380" w:charSpace="-5735"/>
        </w:sectPr>
      </w:pPr>
      <w:r>
        <w:rPr>
          <w:rFonts w:hint="default" w:ascii="Times New Roman" w:hAnsi="Times New Roman" w:eastAsia="方正仿宋_GBK" w:cs="Times New Roman"/>
          <w:color w:val="auto"/>
          <w:sz w:val="32"/>
          <w:szCs w:val="32"/>
        </w:rPr>
        <w:t>采购人应当在开标前作出答复，并以书面形式通知质疑投标人和其他有关投标人。</w:t>
      </w:r>
    </w:p>
    <w:p w14:paraId="652442F9">
      <w:pPr>
        <w:pStyle w:val="132"/>
        <w:keepNext w:val="0"/>
        <w:keepLines w:val="0"/>
        <w:pageBreakBefore w:val="0"/>
        <w:widowControl w:val="0"/>
        <w:kinsoku/>
        <w:wordWrap/>
        <w:overflowPunct/>
        <w:topLinePunct w:val="0"/>
        <w:bidi w:val="0"/>
        <w:snapToGrid/>
        <w:spacing w:line="594"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响应文件编制要求</w:t>
      </w:r>
    </w:p>
    <w:p w14:paraId="2503870B">
      <w:pPr>
        <w:keepNext w:val="0"/>
        <w:keepLines w:val="0"/>
        <w:pageBreakBefore w:val="0"/>
        <w:widowControl w:val="0"/>
        <w:kinsoku/>
        <w:wordWrap/>
        <w:overflowPunct/>
        <w:topLinePunct w:val="0"/>
        <w:bidi w:val="0"/>
        <w:snapToGrid/>
        <w:spacing w:line="594" w:lineRule="exact"/>
        <w:ind w:firstLine="560"/>
        <w:textAlignment w:val="auto"/>
        <w:rPr>
          <w:rFonts w:hint="eastAsia" w:ascii="方正黑体_GBK" w:hAnsi="方正黑体_GBK" w:eastAsia="方正黑体_GBK" w:cs="方正黑体_GBK"/>
          <w:b w:val="0"/>
          <w:color w:val="auto"/>
          <w:kern w:val="2"/>
          <w:sz w:val="32"/>
          <w:szCs w:val="32"/>
          <w:lang w:val="en-US" w:eastAsia="zh-CN" w:bidi="ar-SA"/>
        </w:rPr>
      </w:pPr>
    </w:p>
    <w:p w14:paraId="14596362">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一、经济部分</w:t>
      </w:r>
    </w:p>
    <w:p w14:paraId="5B9ACE67">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（一）开标一览表</w:t>
      </w:r>
      <w:r>
        <w:rPr>
          <w:rFonts w:hint="eastAsia" w:ascii="Times New Roman" w:hAnsi="Times New Roman" w:eastAsia="方正仿宋_GBK" w:cs="Times New Roman"/>
          <w:b w:val="0"/>
          <w:color w:val="auto"/>
          <w:kern w:val="2"/>
          <w:sz w:val="32"/>
          <w:szCs w:val="32"/>
          <w:lang w:val="en-US" w:eastAsia="zh-CN" w:bidi="ar-SA"/>
        </w:rPr>
        <w:t>。</w:t>
      </w:r>
    </w:p>
    <w:p w14:paraId="39623766">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（二）投标函</w:t>
      </w:r>
      <w:r>
        <w:rPr>
          <w:rFonts w:hint="eastAsia" w:ascii="Times New Roman" w:hAnsi="Times New Roman" w:eastAsia="方正仿宋_GBK" w:cs="Times New Roman"/>
          <w:b w:val="0"/>
          <w:color w:val="auto"/>
          <w:kern w:val="2"/>
          <w:sz w:val="32"/>
          <w:szCs w:val="32"/>
          <w:lang w:val="en-US" w:eastAsia="zh-CN" w:bidi="ar-SA"/>
        </w:rPr>
        <w:t>。</w:t>
      </w:r>
    </w:p>
    <w:p w14:paraId="3797DFF0">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default" w:ascii="方正黑体_GBK" w:hAnsi="方正黑体_GBK" w:eastAsia="方正黑体_GBK" w:cs="方正黑体_GBK"/>
          <w:b w:val="0"/>
          <w:color w:val="auto"/>
          <w:kern w:val="2"/>
          <w:sz w:val="32"/>
          <w:szCs w:val="32"/>
          <w:lang w:val="en-US" w:eastAsia="zh-CN" w:bidi="ar-SA"/>
        </w:rPr>
        <w:t>二、</w:t>
      </w:r>
      <w:r>
        <w:rPr>
          <w:rFonts w:hint="eastAsia" w:ascii="方正黑体_GBK" w:hAnsi="方正黑体_GBK" w:eastAsia="方正黑体_GBK" w:cs="方正黑体_GBK"/>
          <w:b w:val="0"/>
          <w:color w:val="auto"/>
          <w:kern w:val="2"/>
          <w:sz w:val="32"/>
          <w:szCs w:val="32"/>
          <w:lang w:val="en-US" w:eastAsia="zh-CN" w:bidi="ar-SA"/>
        </w:rPr>
        <w:t>商务</w:t>
      </w:r>
      <w:r>
        <w:rPr>
          <w:rFonts w:hint="default" w:ascii="方正黑体_GBK" w:hAnsi="方正黑体_GBK" w:eastAsia="方正黑体_GBK" w:cs="方正黑体_GBK"/>
          <w:b w:val="0"/>
          <w:color w:val="auto"/>
          <w:kern w:val="2"/>
          <w:sz w:val="32"/>
          <w:szCs w:val="32"/>
          <w:lang w:val="en-US" w:eastAsia="zh-CN" w:bidi="ar-SA"/>
        </w:rPr>
        <w:t>部分</w:t>
      </w:r>
    </w:p>
    <w:p w14:paraId="2FDEB99A">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auto"/>
          <w:kern w:val="2"/>
          <w:sz w:val="32"/>
          <w:szCs w:val="32"/>
          <w:lang w:val="en-US" w:eastAsia="zh-CN" w:bidi="ar-SA"/>
        </w:rPr>
        <w:t>（一）</w:t>
      </w:r>
      <w:r>
        <w:rPr>
          <w:rFonts w:hint="eastAsia" w:ascii="Times New Roman" w:hAnsi="Times New Roman" w:eastAsia="方正仿宋_GBK" w:cs="Times New Roman"/>
          <w:b w:val="0"/>
          <w:color w:val="auto"/>
          <w:kern w:val="2"/>
          <w:sz w:val="32"/>
          <w:szCs w:val="32"/>
          <w:lang w:val="en-US" w:eastAsia="zh-CN" w:bidi="ar-SA"/>
        </w:rPr>
        <w:t>项目</w:t>
      </w:r>
      <w:r>
        <w:rPr>
          <w:rFonts w:hint="default" w:ascii="Times New Roman" w:hAnsi="Times New Roman" w:eastAsia="方正仿宋_GBK" w:cs="Times New Roman"/>
          <w:b w:val="0"/>
          <w:color w:val="auto"/>
          <w:kern w:val="2"/>
          <w:sz w:val="32"/>
          <w:szCs w:val="32"/>
          <w:lang w:val="en-US" w:eastAsia="zh-CN" w:bidi="ar-SA"/>
        </w:rPr>
        <w:t>服务方案（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包括：</w:t>
      </w:r>
      <w:r>
        <w:rPr>
          <w:rFonts w:hint="default" w:ascii="Times New Roman" w:hAnsi="Times New Roman" w:eastAsia="方正仿宋_GBK" w:cs="Times New Roman"/>
          <w:color w:val="000000" w:themeColor="text1"/>
          <w:sz w:val="32"/>
          <w:szCs w:val="32"/>
          <w14:textFill>
            <w14:solidFill>
              <w14:schemeClr w14:val="tx1"/>
            </w14:solidFill>
          </w14:textFill>
        </w:rPr>
        <w:t>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规划</w:t>
      </w:r>
      <w:r>
        <w:rPr>
          <w:rFonts w:hint="default" w:ascii="Times New Roman" w:hAnsi="Times New Roman" w:eastAsia="方正仿宋_GBK" w:cs="Times New Roman"/>
          <w:color w:val="000000" w:themeColor="text1"/>
          <w:sz w:val="32"/>
          <w:szCs w:val="32"/>
          <w14:textFill>
            <w14:solidFill>
              <w14:schemeClr w14:val="tx1"/>
            </w14:solidFill>
          </w14:textFill>
        </w:rPr>
        <w:t>、执行力、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派至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本项目的专家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团队资格水平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、拟邀请的行业内专家论证承诺书</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p>
    <w:p w14:paraId="1D0E0A74">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主要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专家</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从事医院管理咨询服务</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工作年限（须明确服务团队人员信息，并注明派至本项目的主要专家）。</w:t>
      </w:r>
    </w:p>
    <w:p w14:paraId="263BE8E0">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三</w:t>
      </w:r>
      <w:r>
        <w:rPr>
          <w:rFonts w:hint="default"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Hans" w:bidi="ar-SA"/>
        </w:rPr>
        <w:t>派至本项目</w:t>
      </w:r>
      <w:r>
        <w:rPr>
          <w:rFonts w:hint="default" w:ascii="Times New Roman" w:hAnsi="Times New Roman" w:eastAsia="方正仿宋_GBK" w:cs="Times New Roman"/>
          <w:b w:val="0"/>
          <w:color w:val="auto"/>
          <w:kern w:val="2"/>
          <w:sz w:val="32"/>
          <w:szCs w:val="32"/>
          <w:lang w:val="en-US" w:eastAsia="zh-CN" w:bidi="ar-SA"/>
        </w:rPr>
        <w:t>的专家具有原创的医院管理版权课程</w:t>
      </w:r>
      <w:r>
        <w:rPr>
          <w:rFonts w:hint="eastAsia" w:ascii="Times New Roman" w:hAnsi="Times New Roman" w:eastAsia="方正仿宋_GBK" w:cs="Times New Roman"/>
          <w:b w:val="0"/>
          <w:color w:val="auto"/>
          <w:kern w:val="2"/>
          <w:sz w:val="32"/>
          <w:szCs w:val="32"/>
          <w:lang w:val="en-US" w:eastAsia="zh-CN" w:bidi="ar-SA"/>
        </w:rPr>
        <w:t>。</w:t>
      </w:r>
    </w:p>
    <w:p w14:paraId="6BDBEBEC">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（四）业绩案例。</w:t>
      </w:r>
    </w:p>
    <w:p w14:paraId="6032B5E6">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三</w:t>
      </w:r>
      <w:r>
        <w:rPr>
          <w:rFonts w:hint="default" w:ascii="方正黑体_GBK" w:hAnsi="方正黑体_GBK" w:eastAsia="方正黑体_GBK" w:cs="方正黑体_GBK"/>
          <w:b w:val="0"/>
          <w:color w:val="auto"/>
          <w:kern w:val="2"/>
          <w:sz w:val="32"/>
          <w:szCs w:val="32"/>
          <w:lang w:val="en-US" w:eastAsia="zh-CN" w:bidi="ar-SA"/>
        </w:rPr>
        <w:t>、资格条件及其他</w:t>
      </w:r>
    </w:p>
    <w:p w14:paraId="49C5E27D">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（一）法人营业执照（副本）或事业单位法人证书（副本）或个体工商户营业执照或有效的自然人身份证明或社会团体法人登记证书复印件</w:t>
      </w:r>
      <w:r>
        <w:rPr>
          <w:rFonts w:hint="eastAsia" w:ascii="Times New Roman" w:hAnsi="Times New Roman" w:eastAsia="方正仿宋_GBK" w:cs="Times New Roman"/>
          <w:b w:val="0"/>
          <w:color w:val="auto"/>
          <w:kern w:val="2"/>
          <w:sz w:val="32"/>
          <w:szCs w:val="32"/>
          <w:lang w:val="en-US" w:eastAsia="zh-CN" w:bidi="ar-SA"/>
        </w:rPr>
        <w:t>。</w:t>
      </w:r>
    </w:p>
    <w:p w14:paraId="15354CBC">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（二）法定代表人身份证明书（格式）</w:t>
      </w:r>
      <w:r>
        <w:rPr>
          <w:rFonts w:hint="eastAsia" w:ascii="Times New Roman" w:hAnsi="Times New Roman" w:eastAsia="方正仿宋_GBK" w:cs="Times New Roman"/>
          <w:b w:val="0"/>
          <w:color w:val="auto"/>
          <w:kern w:val="2"/>
          <w:sz w:val="32"/>
          <w:szCs w:val="32"/>
          <w:lang w:val="en-US" w:eastAsia="zh-CN" w:bidi="ar-SA"/>
        </w:rPr>
        <w:t>。</w:t>
      </w:r>
    </w:p>
    <w:p w14:paraId="21F2E529">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（三）法定代表人授权委托书（格式）</w:t>
      </w:r>
      <w:r>
        <w:rPr>
          <w:rFonts w:hint="eastAsia" w:ascii="Times New Roman" w:hAnsi="Times New Roman" w:eastAsia="方正仿宋_GBK" w:cs="Times New Roman"/>
          <w:b w:val="0"/>
          <w:color w:val="auto"/>
          <w:kern w:val="2"/>
          <w:sz w:val="32"/>
          <w:szCs w:val="32"/>
          <w:lang w:val="en-US" w:eastAsia="zh-CN" w:bidi="ar-SA"/>
        </w:rPr>
        <w:t>。</w:t>
      </w:r>
    </w:p>
    <w:p w14:paraId="38837343">
      <w:pPr>
        <w:keepNext w:val="0"/>
        <w:keepLines w:val="0"/>
        <w:pageBreakBefore w:val="0"/>
        <w:widowControl w:val="0"/>
        <w:kinsoku/>
        <w:wordWrap/>
        <w:overflowPunct/>
        <w:topLinePunct w:val="0"/>
        <w:bidi w:val="0"/>
        <w:snapToGrid/>
        <w:spacing w:line="594" w:lineRule="exact"/>
        <w:ind w:firstLine="560"/>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（四）基本资格条件承诺函（格式）</w:t>
      </w:r>
      <w:r>
        <w:rPr>
          <w:rFonts w:hint="eastAsia" w:ascii="Times New Roman" w:hAnsi="Times New Roman" w:eastAsia="方正仿宋_GBK" w:cs="Times New Roman"/>
          <w:b w:val="0"/>
          <w:color w:val="auto"/>
          <w:kern w:val="2"/>
          <w:sz w:val="32"/>
          <w:szCs w:val="32"/>
          <w:lang w:val="en-US" w:eastAsia="zh-CN" w:bidi="ar-SA"/>
        </w:rPr>
        <w:t>。</w:t>
      </w:r>
    </w:p>
    <w:p w14:paraId="5F8C3267">
      <w:pPr>
        <w:keepNext w:val="0"/>
        <w:keepLines w:val="0"/>
        <w:pageBreakBefore w:val="0"/>
        <w:widowControl w:val="0"/>
        <w:kinsoku/>
        <w:wordWrap/>
        <w:overflowPunct/>
        <w:topLinePunct w:val="0"/>
        <w:bidi w:val="0"/>
        <w:snapToGrid/>
        <w:spacing w:line="594" w:lineRule="exact"/>
        <w:ind w:firstLine="560"/>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（五）“信用中国”的信用证明、“国家企业信用信息公示系统”或“政府采购严重违法失信行为记录管理系统”的无失信记录证明。</w:t>
      </w:r>
    </w:p>
    <w:p w14:paraId="4E0B43EB">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六</w:t>
      </w:r>
      <w:r>
        <w:rPr>
          <w:rFonts w:hint="default" w:ascii="Times New Roman" w:hAnsi="Times New Roman" w:eastAsia="方正仿宋_GBK" w:cs="Times New Roman"/>
          <w:b w:val="0"/>
          <w:color w:val="auto"/>
          <w:kern w:val="2"/>
          <w:sz w:val="32"/>
          <w:szCs w:val="32"/>
          <w:lang w:val="en-US" w:eastAsia="zh-CN" w:bidi="ar-SA"/>
        </w:rPr>
        <w:t>）特定资格条件证书或证明文件</w:t>
      </w:r>
      <w:r>
        <w:rPr>
          <w:rFonts w:hint="eastAsia" w:ascii="Times New Roman" w:hAnsi="Times New Roman" w:eastAsia="方正仿宋_GBK" w:cs="Times New Roman"/>
          <w:b w:val="0"/>
          <w:color w:val="auto"/>
          <w:kern w:val="2"/>
          <w:sz w:val="32"/>
          <w:szCs w:val="32"/>
          <w:lang w:val="en-US" w:eastAsia="zh-CN" w:bidi="ar-SA"/>
        </w:rPr>
        <w:t>。</w:t>
      </w:r>
    </w:p>
    <w:p w14:paraId="778BEAD0">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四</w:t>
      </w:r>
      <w:r>
        <w:rPr>
          <w:rFonts w:hint="default" w:ascii="方正黑体_GBK" w:hAnsi="方正黑体_GBK" w:eastAsia="方正黑体_GBK" w:cs="方正黑体_GBK"/>
          <w:b w:val="0"/>
          <w:color w:val="auto"/>
          <w:kern w:val="2"/>
          <w:sz w:val="32"/>
          <w:szCs w:val="32"/>
          <w:lang w:val="en-US" w:eastAsia="zh-CN" w:bidi="ar-SA"/>
        </w:rPr>
        <w:t>、其他资料</w:t>
      </w:r>
    </w:p>
    <w:p w14:paraId="2740016B">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sectPr>
          <w:headerReference r:id="rId6" w:type="first"/>
          <w:footerReference r:id="rId9" w:type="first"/>
          <w:headerReference r:id="rId4" w:type="default"/>
          <w:footerReference r:id="rId7" w:type="default"/>
          <w:headerReference r:id="rId5" w:type="even"/>
          <w:footerReference r:id="rId8" w:type="even"/>
          <w:pgSz w:w="11907" w:h="16840"/>
          <w:pgMar w:top="1985" w:right="1134" w:bottom="1644" w:left="1134" w:header="851" w:footer="992" w:gutter="0"/>
          <w:pgNumType w:fmt="decimal"/>
          <w:cols w:space="720" w:num="1"/>
        </w:sectPr>
      </w:pPr>
      <w:r>
        <w:rPr>
          <w:rFonts w:hint="default" w:ascii="Times New Roman" w:hAnsi="Times New Roman" w:eastAsia="方正仿宋_GBK" w:cs="Times New Roman"/>
          <w:b w:val="0"/>
          <w:color w:val="auto"/>
          <w:kern w:val="2"/>
          <w:sz w:val="32"/>
          <w:szCs w:val="32"/>
          <w:lang w:val="en-US" w:eastAsia="zh-CN" w:bidi="ar-SA"/>
        </w:rPr>
        <w:t>其他与项目有关的资料</w:t>
      </w:r>
      <w:r>
        <w:rPr>
          <w:rFonts w:hint="eastAsia" w:ascii="Times New Roman" w:hAnsi="Times New Roman" w:eastAsia="方正仿宋_GBK" w:cs="Times New Roman"/>
          <w:b w:val="0"/>
          <w:color w:val="auto"/>
          <w:kern w:val="2"/>
          <w:sz w:val="32"/>
          <w:szCs w:val="32"/>
          <w:lang w:val="en-US" w:eastAsia="zh-CN" w:bidi="ar-SA"/>
        </w:rPr>
        <w:t>。</w:t>
      </w:r>
    </w:p>
    <w:p w14:paraId="78192995">
      <w:pPr>
        <w:widowControl/>
        <w:spacing w:line="594"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一、经济部分</w:t>
      </w:r>
    </w:p>
    <w:p w14:paraId="2F8E755A">
      <w:pPr>
        <w:spacing w:line="594" w:lineRule="exact"/>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（一）开标一览表</w:t>
      </w:r>
    </w:p>
    <w:p w14:paraId="4440C54E">
      <w:pPr>
        <w:spacing w:line="594"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招标项目名称：</w:t>
      </w:r>
    </w:p>
    <w:tbl>
      <w:tblPr>
        <w:tblStyle w:val="5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1C8F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5A5BCF23">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投标人名称</w:t>
            </w:r>
          </w:p>
        </w:tc>
        <w:tc>
          <w:tcPr>
            <w:tcW w:w="7542" w:type="dxa"/>
            <w:gridSpan w:val="2"/>
            <w:vAlign w:val="center"/>
          </w:tcPr>
          <w:p w14:paraId="5C8C826F">
            <w:pPr>
              <w:spacing w:line="594" w:lineRule="exact"/>
              <w:ind w:firstLine="640" w:firstLineChars="200"/>
              <w:jc w:val="center"/>
              <w:rPr>
                <w:rFonts w:hint="default" w:ascii="Times New Roman" w:hAnsi="Times New Roman" w:eastAsia="方正仿宋_GBK" w:cs="Times New Roman"/>
                <w:color w:val="auto"/>
                <w:sz w:val="32"/>
                <w:szCs w:val="32"/>
              </w:rPr>
            </w:pPr>
          </w:p>
        </w:tc>
      </w:tr>
      <w:tr w14:paraId="45F7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5129AE20">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序号</w:t>
            </w:r>
          </w:p>
        </w:tc>
        <w:tc>
          <w:tcPr>
            <w:tcW w:w="1985" w:type="dxa"/>
            <w:vAlign w:val="center"/>
          </w:tcPr>
          <w:p w14:paraId="0ABE5180">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项目名称</w:t>
            </w:r>
          </w:p>
        </w:tc>
        <w:tc>
          <w:tcPr>
            <w:tcW w:w="5557" w:type="dxa"/>
            <w:vAlign w:val="center"/>
          </w:tcPr>
          <w:p w14:paraId="7D08A04A">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投标报价（小写）</w:t>
            </w:r>
          </w:p>
        </w:tc>
      </w:tr>
      <w:tr w14:paraId="0BF6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7E9BED67">
            <w:pPr>
              <w:spacing w:line="594" w:lineRule="exact"/>
              <w:ind w:firstLine="640" w:firstLineChars="200"/>
              <w:jc w:val="center"/>
              <w:rPr>
                <w:rFonts w:hint="default" w:ascii="Times New Roman" w:hAnsi="Times New Roman" w:eastAsia="方正仿宋_GBK" w:cs="Times New Roman"/>
                <w:color w:val="auto"/>
                <w:sz w:val="32"/>
                <w:szCs w:val="32"/>
              </w:rPr>
            </w:pPr>
          </w:p>
        </w:tc>
        <w:tc>
          <w:tcPr>
            <w:tcW w:w="1985" w:type="dxa"/>
            <w:tcBorders>
              <w:bottom w:val="single" w:color="auto" w:sz="4" w:space="0"/>
            </w:tcBorders>
          </w:tcPr>
          <w:p w14:paraId="28BD718F">
            <w:pPr>
              <w:spacing w:line="594" w:lineRule="exact"/>
              <w:ind w:firstLine="640" w:firstLineChars="200"/>
              <w:jc w:val="center"/>
              <w:rPr>
                <w:rFonts w:hint="default" w:ascii="Times New Roman" w:hAnsi="Times New Roman" w:eastAsia="方正仿宋_GBK" w:cs="Times New Roman"/>
                <w:color w:val="auto"/>
                <w:sz w:val="32"/>
                <w:szCs w:val="32"/>
              </w:rPr>
            </w:pPr>
          </w:p>
        </w:tc>
        <w:tc>
          <w:tcPr>
            <w:tcW w:w="5557" w:type="dxa"/>
            <w:tcBorders>
              <w:bottom w:val="single" w:color="auto" w:sz="4" w:space="0"/>
            </w:tcBorders>
          </w:tcPr>
          <w:p w14:paraId="0A248D43">
            <w:pPr>
              <w:spacing w:line="594" w:lineRule="exact"/>
              <w:ind w:firstLine="640" w:firstLineChars="200"/>
              <w:rPr>
                <w:rFonts w:hint="default" w:ascii="Times New Roman" w:hAnsi="Times New Roman" w:eastAsia="方正仿宋_GBK" w:cs="Times New Roman"/>
                <w:color w:val="auto"/>
                <w:sz w:val="32"/>
                <w:szCs w:val="32"/>
              </w:rPr>
            </w:pPr>
          </w:p>
        </w:tc>
      </w:tr>
      <w:tr w14:paraId="5673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1C29AAF6">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投标报价（大写）：                           </w:t>
            </w:r>
          </w:p>
        </w:tc>
      </w:tr>
      <w:tr w14:paraId="1FAF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58B4D935">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备注： </w:t>
            </w:r>
          </w:p>
        </w:tc>
      </w:tr>
    </w:tbl>
    <w:p w14:paraId="6A2448BD">
      <w:pPr>
        <w:spacing w:line="594" w:lineRule="exact"/>
        <w:ind w:firstLine="640" w:firstLineChars="200"/>
        <w:rPr>
          <w:rFonts w:hint="default" w:ascii="Times New Roman" w:hAnsi="Times New Roman" w:eastAsia="方正仿宋_GBK" w:cs="Times New Roman"/>
          <w:color w:val="auto"/>
          <w:sz w:val="32"/>
          <w:szCs w:val="32"/>
        </w:rPr>
      </w:pPr>
    </w:p>
    <w:p w14:paraId="03CDF47A">
      <w:pPr>
        <w:spacing w:line="594" w:lineRule="exact"/>
        <w:ind w:firstLine="640" w:firstLineChars="200"/>
        <w:rPr>
          <w:rFonts w:hint="default" w:ascii="Times New Roman" w:hAnsi="Times New Roman" w:eastAsia="方正仿宋_GBK" w:cs="Times New Roman"/>
          <w:color w:val="auto"/>
          <w:sz w:val="32"/>
          <w:szCs w:val="32"/>
        </w:rPr>
      </w:pPr>
    </w:p>
    <w:p w14:paraId="625DB8D8">
      <w:pPr>
        <w:spacing w:line="594" w:lineRule="exact"/>
        <w:ind w:firstLine="7040" w:firstLineChars="2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投标人：                    </w:t>
      </w:r>
    </w:p>
    <w:p w14:paraId="543B39DB">
      <w:pPr>
        <w:spacing w:line="594" w:lineRule="exact"/>
        <w:ind w:firstLine="6400" w:firstLineChars="20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（投标人公章） </w:t>
      </w:r>
    </w:p>
    <w:p w14:paraId="1B2A3351">
      <w:pPr>
        <w:spacing w:line="594" w:lineRule="exact"/>
        <w:ind w:firstLine="640" w:firstLineChars="200"/>
        <w:rPr>
          <w:rFonts w:hint="default" w:ascii="Times New Roman" w:hAnsi="Times New Roman" w:eastAsia="方正仿宋_GBK" w:cs="Times New Roman"/>
          <w:color w:val="auto"/>
          <w:sz w:val="32"/>
          <w:szCs w:val="32"/>
        </w:rPr>
      </w:pPr>
    </w:p>
    <w:p w14:paraId="0182CFA0">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02B3CEC8">
      <w:pPr>
        <w:snapToGrid w:val="0"/>
        <w:spacing w:line="594" w:lineRule="exact"/>
        <w:ind w:firstLine="640" w:firstLineChars="200"/>
        <w:rPr>
          <w:rFonts w:hint="default" w:ascii="Times New Roman" w:hAnsi="Times New Roman" w:eastAsia="方正仿宋_GBK" w:cs="Times New Roman"/>
          <w:color w:val="auto"/>
          <w:sz w:val="32"/>
          <w:szCs w:val="32"/>
        </w:rPr>
      </w:pPr>
    </w:p>
    <w:p w14:paraId="477547EE">
      <w:pPr>
        <w:snapToGrid w:val="0"/>
        <w:spacing w:line="594" w:lineRule="exact"/>
        <w:ind w:firstLine="640" w:firstLineChars="200"/>
        <w:rPr>
          <w:rFonts w:hint="default" w:ascii="Times New Roman" w:hAnsi="Times New Roman" w:eastAsia="方正仿宋_GBK" w:cs="Times New Roman"/>
          <w:color w:val="auto"/>
          <w:sz w:val="32"/>
          <w:szCs w:val="32"/>
        </w:rPr>
      </w:pPr>
    </w:p>
    <w:p w14:paraId="2E0A6456">
      <w:pPr>
        <w:snapToGrid w:val="0"/>
        <w:spacing w:line="594" w:lineRule="exact"/>
        <w:ind w:firstLine="640" w:firstLineChars="200"/>
        <w:rPr>
          <w:rFonts w:hint="default" w:ascii="Times New Roman" w:hAnsi="Times New Roman" w:eastAsia="方正仿宋_GBK" w:cs="Times New Roman"/>
          <w:color w:val="auto"/>
          <w:sz w:val="32"/>
          <w:szCs w:val="32"/>
        </w:rPr>
      </w:pPr>
    </w:p>
    <w:p w14:paraId="4D102BD1">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说明：</w:t>
      </w:r>
    </w:p>
    <w:p w14:paraId="63682856">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1.开标一览表按格式填列；</w:t>
      </w:r>
    </w:p>
    <w:p w14:paraId="4250C69C">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2.开标一览表在开标大会上当众宣读，务必填写清楚，准确无误。</w:t>
      </w:r>
    </w:p>
    <w:p w14:paraId="2D91C127">
      <w:pPr>
        <w:jc w:val="center"/>
        <w:rPr>
          <w:rFonts w:hint="default" w:ascii="方正楷体_GBK" w:hAnsi="方正楷体_GBK" w:eastAsia="方正楷体_GBK" w:cs="方正楷体_GBK"/>
          <w:color w:val="auto"/>
          <w:sz w:val="32"/>
          <w:szCs w:val="32"/>
        </w:rPr>
      </w:pPr>
      <w:r>
        <w:rPr>
          <w:rFonts w:hint="default" w:ascii="Times New Roman" w:hAnsi="Times New Roman" w:eastAsia="方正仿宋_GBK" w:cs="Times New Roman"/>
          <w:color w:val="auto"/>
          <w:sz w:val="32"/>
          <w:szCs w:val="32"/>
        </w:rPr>
        <w:br w:type="page"/>
      </w:r>
      <w:r>
        <w:rPr>
          <w:rFonts w:hint="default" w:ascii="方正楷体_GBK" w:hAnsi="方正楷体_GBK" w:eastAsia="方正楷体_GBK" w:cs="方正楷体_GBK"/>
          <w:color w:val="auto"/>
          <w:sz w:val="32"/>
          <w:szCs w:val="32"/>
        </w:rPr>
        <w:t>（二）投标函（格式）</w:t>
      </w:r>
    </w:p>
    <w:p w14:paraId="1F567865">
      <w:pPr>
        <w:spacing w:line="594" w:lineRule="exact"/>
        <w:ind w:firstLine="640" w:firstLineChars="200"/>
        <w:rPr>
          <w:rFonts w:hint="default" w:ascii="Times New Roman" w:hAnsi="Times New Roman" w:eastAsia="方正仿宋_GBK" w:cs="Times New Roman"/>
          <w:color w:val="auto"/>
          <w:sz w:val="32"/>
          <w:szCs w:val="32"/>
        </w:rPr>
      </w:pPr>
    </w:p>
    <w:p w14:paraId="537C8D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招标项目名称：</w:t>
      </w:r>
    </w:p>
    <w:p w14:paraId="3518181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致：（采购人名称） </w:t>
      </w:r>
    </w:p>
    <w:p w14:paraId="2B68FE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（投标人名称）系中华人民共和国合法</w:t>
      </w:r>
      <w:r>
        <w:rPr>
          <w:rFonts w:hint="default" w:ascii="Times New Roman" w:hAnsi="Times New Roman" w:eastAsia="方正仿宋_GBK" w:cs="Times New Roman"/>
          <w:color w:val="000000" w:themeColor="text1"/>
          <w:sz w:val="32"/>
          <w:szCs w:val="32"/>
          <w14:textFill>
            <w14:solidFill>
              <w14:schemeClr w14:val="tx1"/>
            </w14:solidFill>
          </w14:textFill>
        </w:rPr>
        <w:t>企业，注册地址：</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w:t>
      </w:r>
      <w:r>
        <w:rPr>
          <w:rFonts w:hint="default" w:ascii="Times New Roman" w:hAnsi="Times New Roman" w:eastAsia="方正仿宋_GBK" w:cs="Times New Roman"/>
          <w:color w:val="auto"/>
          <w:sz w:val="32"/>
          <w:szCs w:val="32"/>
        </w:rPr>
        <w:t>方就参加本次投标有关事项郑重声明如下：</w:t>
      </w:r>
    </w:p>
    <w:p w14:paraId="3FC8DB8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方完全理解并接受该项目招标文件所有要求。</w:t>
      </w:r>
    </w:p>
    <w:p w14:paraId="1FF6B0A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方提交的所有投标文件、资料都是准确和真实的，如有虚假或隐瞒，</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方愿意承担一切法律责任。</w:t>
      </w:r>
    </w:p>
    <w:p w14:paraId="4A6588C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方承诺按照招标文件要求，提供招标项目的技术（质量）服务。</w:t>
      </w:r>
    </w:p>
    <w:p w14:paraId="6F05FDB7">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方按招标文件要求提交的投标文件为：投标文件1份。</w:t>
      </w:r>
    </w:p>
    <w:p w14:paraId="21A45F4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方承诺：本次投标的投标有效期为投标截止时间起90天。</w:t>
      </w:r>
    </w:p>
    <w:p w14:paraId="4EB1B4A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方投标报价为闭口价。即在投标有效期和合同有效期内，该报价固定不变。</w:t>
      </w:r>
    </w:p>
    <w:p w14:paraId="41C4119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七、如果</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方中标，</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方将履行招标文件中规定的各项要求以及</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方投标文件的各项承诺，按《中华人民共和国政府采购法》、《中华人民共和国民法典》及合同约定条款承担</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方责任。</w:t>
      </w:r>
    </w:p>
    <w:p w14:paraId="3838DA0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方未为采购项目提供整体设计、规范编制或者项目管理、监理、检测等服务。</w:t>
      </w:r>
    </w:p>
    <w:p w14:paraId="65F7A743">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方理解，最低报价不是中标的唯一条件。</w:t>
      </w:r>
    </w:p>
    <w:p w14:paraId="4076580C">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方同意按有关规定及招标文件要求参与投标。</w:t>
      </w:r>
    </w:p>
    <w:p w14:paraId="3BB1C75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p>
    <w:p w14:paraId="36C5F17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（投标人公章或自然人签署）</w:t>
      </w:r>
    </w:p>
    <w:p w14:paraId="7C22EED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440" w:firstLineChars="1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    月   日</w:t>
      </w:r>
    </w:p>
    <w:p w14:paraId="46793B9C">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14:paraId="1F203DB1">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二、商务部分</w:t>
      </w:r>
    </w:p>
    <w:p w14:paraId="31A19D7A">
      <w:pPr>
        <w:keepNext w:val="0"/>
        <w:keepLines w:val="0"/>
        <w:pageBreakBefore w:val="0"/>
        <w:widowControl w:val="0"/>
        <w:numPr>
          <w:ilvl w:val="0"/>
          <w:numId w:val="1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color w:val="auto"/>
          <w:kern w:val="2"/>
          <w:sz w:val="32"/>
          <w:szCs w:val="32"/>
          <w:lang w:val="en-US" w:eastAsia="zh-CN" w:bidi="ar-SA"/>
        </w:rPr>
        <w:t>项目</w:t>
      </w:r>
      <w:r>
        <w:rPr>
          <w:rFonts w:hint="default" w:ascii="Times New Roman" w:hAnsi="Times New Roman" w:eastAsia="方正仿宋_GBK" w:cs="Times New Roman"/>
          <w:b w:val="0"/>
          <w:color w:val="auto"/>
          <w:kern w:val="2"/>
          <w:sz w:val="32"/>
          <w:szCs w:val="32"/>
          <w:lang w:val="en-US" w:eastAsia="zh-CN" w:bidi="ar-SA"/>
        </w:rPr>
        <w:t>服务方案</w:t>
      </w:r>
      <w:r>
        <w:rPr>
          <w:rFonts w:hint="default" w:ascii="Times New Roman" w:hAnsi="Times New Roman" w:eastAsia="方正仿宋_GBK" w:cs="Times New Roman"/>
          <w:color w:val="auto"/>
          <w:sz w:val="32"/>
          <w:szCs w:val="32"/>
          <w:lang w:val="en-US" w:eastAsia="zh-CN"/>
        </w:rPr>
        <w:t>（格式自定）</w:t>
      </w:r>
    </w:p>
    <w:p w14:paraId="4BBCACB7">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主要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专家</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从事医院管理咨询服务</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工作年限（须明确服务团队人员信息，并注明派至本项目的主要专家）。</w:t>
      </w:r>
    </w:p>
    <w:p w14:paraId="50EDD15B">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的专家具有原创的医院管理版权课程</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p>
    <w:p w14:paraId="5AFCEB54">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（四）业绩案例。</w:t>
      </w:r>
    </w:p>
    <w:p w14:paraId="45F8A28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14:paraId="5860B7FE">
      <w:pPr>
        <w:tabs>
          <w:tab w:val="left" w:pos="6300"/>
        </w:tabs>
        <w:snapToGrid w:val="0"/>
        <w:spacing w:line="594"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三、资格条件及其他</w:t>
      </w:r>
    </w:p>
    <w:p w14:paraId="7502951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（一）法人营业执照（副本）或事业单位法人证书（副本）或个体工商户营业执照或有效的自然人身份证明或社会团体法人登记证书复印件</w:t>
      </w:r>
    </w:p>
    <w:p w14:paraId="2D3C043A">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14:paraId="199CF262">
      <w:pPr>
        <w:tabs>
          <w:tab w:val="left" w:pos="6300"/>
        </w:tabs>
        <w:snapToGrid w:val="0"/>
        <w:spacing w:line="594" w:lineRule="exact"/>
        <w:rPr>
          <w:rFonts w:hint="default" w:ascii="Times New Roman" w:hAnsi="Times New Roman" w:eastAsia="方正仿宋_GBK" w:cs="Times New Roman"/>
          <w:color w:val="auto"/>
          <w:sz w:val="32"/>
          <w:szCs w:val="32"/>
          <w:lang w:val="en-US" w:eastAsia="zh-CN"/>
        </w:rPr>
        <w:sectPr>
          <w:footerReference r:id="rId10" w:type="default"/>
          <w:pgSz w:w="11907" w:h="16840"/>
          <w:pgMar w:top="1134" w:right="1191" w:bottom="1134" w:left="1304" w:header="851" w:footer="992" w:gutter="0"/>
          <w:pgNumType w:fmt="decimal"/>
          <w:cols w:space="720" w:num="1"/>
          <w:docGrid w:linePitch="380" w:charSpace="-5735"/>
        </w:sectPr>
      </w:pPr>
    </w:p>
    <w:p w14:paraId="3142FCE1">
      <w:pPr>
        <w:tabs>
          <w:tab w:val="left" w:pos="6300"/>
        </w:tabs>
        <w:snapToGrid w:val="0"/>
        <w:spacing w:line="594" w:lineRule="exact"/>
        <w:ind w:firstLine="640" w:firstLineChars="200"/>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法定代表人身份证明书</w:t>
      </w:r>
    </w:p>
    <w:p w14:paraId="61F5D7C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63207609">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法定代表人身份证明书</w:t>
      </w:r>
    </w:p>
    <w:p w14:paraId="0D8B4E54">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2205D78">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Hans"/>
        </w:rPr>
        <w:t>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（采购单位名称）：</w:t>
      </w:r>
    </w:p>
    <w:p w14:paraId="39454FD8">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（法定代表人名称及身份证代码）是</w:t>
      </w:r>
      <w:r>
        <w:rPr>
          <w:rFonts w:hint="default" w:ascii="Times New Roman" w:hAnsi="Times New Roman" w:eastAsia="方正仿宋_GBK" w:cs="Times New Roman"/>
          <w:color w:val="auto"/>
          <w:sz w:val="32"/>
          <w:szCs w:val="32"/>
          <w:u w:val="single"/>
        </w:rPr>
        <w:t>（供应商名称）</w:t>
      </w:r>
      <w:r>
        <w:rPr>
          <w:rFonts w:hint="default" w:ascii="Times New Roman" w:hAnsi="Times New Roman" w:eastAsia="方正仿宋_GBK" w:cs="Times New Roman"/>
          <w:color w:val="auto"/>
          <w:sz w:val="32"/>
          <w:szCs w:val="32"/>
        </w:rPr>
        <w:t>的法定代表人，电话</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，代表</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单位全权办理上述项目的竞采报价、签约等具体工作，并签署全部有关文件、协议及合同。签字负全部责任。</w:t>
      </w:r>
    </w:p>
    <w:p w14:paraId="2224A4F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2610B64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BE40D79">
      <w:pPr>
        <w:tabs>
          <w:tab w:val="left" w:pos="6300"/>
        </w:tabs>
        <w:snapToGrid w:val="0"/>
        <w:spacing w:line="594" w:lineRule="exact"/>
        <w:ind w:firstLine="4800" w:firstLineChars="15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法定代表人（签字或盖章）：                          </w:t>
      </w:r>
    </w:p>
    <w:p w14:paraId="4B7915E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供应商名称（公章）</w:t>
      </w:r>
    </w:p>
    <w:p w14:paraId="739562F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41E22E4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E43175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（附：法定代表人身份证正反面复印件）</w:t>
      </w:r>
    </w:p>
    <w:p w14:paraId="528AF19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3141619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14:paraId="486635CA">
      <w:pPr>
        <w:tabs>
          <w:tab w:val="left" w:pos="6300"/>
        </w:tabs>
        <w:snapToGrid w:val="0"/>
        <w:spacing w:line="594" w:lineRule="exact"/>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法定代表人授权委托书</w:t>
      </w:r>
    </w:p>
    <w:p w14:paraId="62785CFD">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4B56E9A5">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法定代表人授权委托书</w:t>
      </w:r>
    </w:p>
    <w:p w14:paraId="35D6B77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35B0BEC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招标项目名称：                                                </w:t>
      </w:r>
    </w:p>
    <w:p w14:paraId="6A2A6EC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191EEF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致：（采购代理机构名称）：</w:t>
      </w:r>
    </w:p>
    <w:p w14:paraId="154D666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（投标人法定代表人名称）是                    （投标人名称）的法定代表人，特授权          （被授权人姓名及身份证代码）代表</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单位全权办理上述项目的投标、谈判、签约等具体工作，并签署全部有关文件、协议及合同。</w:t>
      </w:r>
    </w:p>
    <w:p w14:paraId="2C6DD36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单位对被授权人的签字负全部责任。</w:t>
      </w:r>
    </w:p>
    <w:p w14:paraId="00D38B67">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在撤消授权的书面通知以前，本授权书一直有效。被授权人在授权书有效期内签署的所有文件不因授权的撤消而失效。</w:t>
      </w:r>
    </w:p>
    <w:p w14:paraId="49CAE25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1166C8A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5740C08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被授权人：                             投标人法定代表人：</w:t>
      </w:r>
    </w:p>
    <w:p w14:paraId="6E139D6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（签署或盖章）                            （签署或盖章）</w:t>
      </w:r>
    </w:p>
    <w:p w14:paraId="3AF9668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41DCE16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（附：被授权人身份证正反面复印件）</w:t>
      </w:r>
    </w:p>
    <w:p w14:paraId="717CB4B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12DA0A3B">
      <w:pPr>
        <w:tabs>
          <w:tab w:val="left" w:pos="6300"/>
        </w:tabs>
        <w:snapToGrid w:val="0"/>
        <w:spacing w:line="594"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（投标人公章）</w:t>
      </w:r>
    </w:p>
    <w:p w14:paraId="4B332E21">
      <w:pPr>
        <w:tabs>
          <w:tab w:val="left" w:pos="6300"/>
        </w:tabs>
        <w:snapToGrid w:val="0"/>
        <w:spacing w:line="594"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   月   日</w:t>
      </w:r>
    </w:p>
    <w:p w14:paraId="509E328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lang w:eastAsia="zh-Hans"/>
        </w:rPr>
      </w:pPr>
    </w:p>
    <w:p w14:paraId="1FC5D872">
      <w:pPr>
        <w:tabs>
          <w:tab w:val="left" w:pos="6300"/>
        </w:tabs>
        <w:snapToGrid w:val="0"/>
        <w:spacing w:line="594" w:lineRule="exact"/>
        <w:jc w:val="center"/>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rPr>
        <w:t>基本资格条件承诺函</w:t>
      </w:r>
    </w:p>
    <w:p w14:paraId="6597B0B7">
      <w:pPr>
        <w:tabs>
          <w:tab w:val="left" w:pos="6300"/>
        </w:tabs>
        <w:snapToGrid w:val="0"/>
        <w:spacing w:line="594" w:lineRule="exact"/>
        <w:jc w:val="center"/>
        <w:rPr>
          <w:rFonts w:hint="default" w:ascii="方正楷体_GBK" w:hAnsi="方正楷体_GBK" w:eastAsia="方正楷体_GBK" w:cs="方正楷体_GBK"/>
          <w:color w:val="auto"/>
          <w:sz w:val="32"/>
          <w:szCs w:val="32"/>
        </w:rPr>
      </w:pPr>
    </w:p>
    <w:p w14:paraId="291CC62E">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基本资格条件承诺函</w:t>
      </w:r>
    </w:p>
    <w:p w14:paraId="469E764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51F7197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（采购单位名称）：</w:t>
      </w:r>
    </w:p>
    <w:p w14:paraId="63AE970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（供应商名称）郑重承诺：</w:t>
      </w:r>
    </w:p>
    <w:p w14:paraId="6ABBA6D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方具有良好的商业信誉和健全的财务会计制度，具有履行合同所必需的设备和专业技术能力，具有依法缴纳税收和社会保障金的良好记录，参加本项目采购活动前三年内无重大违法活动记录。</w:t>
      </w:r>
    </w:p>
    <w:p w14:paraId="55A005E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方未列入在信用中国网站（www.creditchina.gov.cn）“失信被执行人”、“重大税收违法案件当事人名单”中，也未列入中国政府采购网（www.ccgp.gov.cn）“政府采购严重违法失信行为记录名单”中。</w:t>
      </w:r>
    </w:p>
    <w:p w14:paraId="6EA0E15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方在项目评审环节结束后，随时接受采购人检查验证，配合提供相关证明材料，证明符合《中华人民共和国政府采购法》第二十二条规定的供应商基本资格条件。</w:t>
      </w:r>
    </w:p>
    <w:p w14:paraId="3DEC2FF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方对以上承诺负全部法律责任。</w:t>
      </w:r>
    </w:p>
    <w:p w14:paraId="421A8AE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14:paraId="3E22EA7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5E02AD2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供应商名称（公章）</w:t>
      </w:r>
    </w:p>
    <w:p w14:paraId="3C9C137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2A06CC9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sectPr>
          <w:footerReference r:id="rId11" w:type="default"/>
          <w:pgSz w:w="11907" w:h="16840"/>
          <w:pgMar w:top="1134" w:right="1191" w:bottom="1134" w:left="1304" w:header="851" w:footer="992" w:gutter="0"/>
          <w:pgNumType w:fmt="decimal"/>
          <w:cols w:space="720" w:num="1"/>
          <w:docGrid w:linePitch="380" w:charSpace="-5735"/>
        </w:sectPr>
      </w:pPr>
    </w:p>
    <w:p w14:paraId="39699039">
      <w:pPr>
        <w:tabs>
          <w:tab w:val="left" w:pos="6300"/>
        </w:tabs>
        <w:snapToGrid w:val="0"/>
        <w:spacing w:line="594"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w:t>
      </w:r>
      <w:r>
        <w:rPr>
          <w:rFonts w:hint="eastAsia" w:ascii="Times New Roman" w:hAnsi="Times New Roman" w:eastAsia="方正仿宋_GBK" w:cs="Times New Roman"/>
          <w:color w:val="auto"/>
          <w:sz w:val="32"/>
          <w:szCs w:val="32"/>
          <w:lang w:val="en-US" w:eastAsia="zh-CN"/>
        </w:rPr>
        <w:t>“信用中国”的信用证明、“国家企业信用信息公示系统”或“政府采购严重违法失信行为记录管理系统”的无失信记录证明</w:t>
      </w:r>
    </w:p>
    <w:p w14:paraId="06F17886">
      <w:pPr>
        <w:tabs>
          <w:tab w:val="left" w:pos="6300"/>
        </w:tabs>
        <w:snapToGrid w:val="0"/>
        <w:spacing w:line="594" w:lineRule="exact"/>
        <w:ind w:firstLine="640" w:firstLineChars="200"/>
        <w:rPr>
          <w:rFonts w:hint="eastAsia" w:ascii="Times New Roman" w:hAnsi="Times New Roman" w:eastAsia="方正仿宋_GBK" w:cs="Times New Roman"/>
          <w:color w:val="auto"/>
          <w:sz w:val="32"/>
          <w:szCs w:val="32"/>
          <w:lang w:val="en-US" w:eastAsia="zh-CN"/>
        </w:rPr>
        <w:sectPr>
          <w:pgSz w:w="11907" w:h="16840"/>
          <w:pgMar w:top="1134" w:right="1191" w:bottom="1134" w:left="1304" w:header="851" w:footer="992" w:gutter="0"/>
          <w:pgNumType w:fmt="decimal"/>
          <w:cols w:space="720" w:num="1"/>
          <w:docGrid w:linePitch="380" w:charSpace="-5735"/>
        </w:sectPr>
      </w:pPr>
    </w:p>
    <w:p w14:paraId="44AD4378">
      <w:pPr>
        <w:tabs>
          <w:tab w:val="left" w:pos="6300"/>
        </w:tabs>
        <w:snapToGrid w:val="0"/>
        <w:spacing w:line="594" w:lineRule="exact"/>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（六）特定资格条件证书或证明文件</w:t>
      </w:r>
    </w:p>
    <w:p w14:paraId="35BD66F4">
      <w:pPr>
        <w:tabs>
          <w:tab w:val="left" w:pos="6300"/>
        </w:tabs>
        <w:snapToGrid w:val="0"/>
        <w:spacing w:line="594" w:lineRule="exact"/>
        <w:ind w:firstLine="640" w:firstLineChars="200"/>
        <w:rPr>
          <w:rFonts w:hint="eastAsia" w:ascii="方正楷体_GBK" w:hAnsi="方正楷体_GBK" w:eastAsia="方正楷体_GBK" w:cs="方正楷体_GBK"/>
          <w:color w:val="auto"/>
          <w:sz w:val="32"/>
          <w:szCs w:val="32"/>
        </w:rPr>
        <w:sectPr>
          <w:pgSz w:w="11907" w:h="16840"/>
          <w:pgMar w:top="1134" w:right="1191" w:bottom="1134" w:left="1304" w:header="851" w:footer="992" w:gutter="0"/>
          <w:pgNumType w:fmt="decimal"/>
          <w:cols w:space="720" w:num="1"/>
          <w:docGrid w:linePitch="380" w:charSpace="-5735"/>
        </w:sectPr>
      </w:pPr>
    </w:p>
    <w:p w14:paraId="00991DFB">
      <w:pPr>
        <w:tabs>
          <w:tab w:val="left" w:pos="6300"/>
        </w:tabs>
        <w:snapToGrid w:val="0"/>
        <w:spacing w:line="594"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四、其他资料</w:t>
      </w:r>
    </w:p>
    <w:p w14:paraId="3DB34E68">
      <w:pPr>
        <w:tabs>
          <w:tab w:val="left" w:pos="6300"/>
        </w:tabs>
        <w:snapToGrid w:val="0"/>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其他与项目有关的资料</w:t>
      </w:r>
    </w:p>
    <w:p w14:paraId="6082B80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21E64233-BEC7-4926-99C6-65F1C3459A96}"/>
  </w:font>
  <w:font w:name="方正小标宋_GBK">
    <w:panose1 w:val="03000509000000000000"/>
    <w:charset w:val="86"/>
    <w:family w:val="script"/>
    <w:pitch w:val="default"/>
    <w:sig w:usb0="00000001" w:usb1="080E0000" w:usb2="00000000" w:usb3="00000000" w:csb0="00040000" w:csb1="00000000"/>
    <w:embedRegular r:id="rId2" w:fontKey="{B56DAA10-F6B2-4CB7-8E20-9EEDD158D3AA}"/>
  </w:font>
  <w:font w:name="方正黑体_GBK">
    <w:panose1 w:val="03000509000000000000"/>
    <w:charset w:val="86"/>
    <w:family w:val="auto"/>
    <w:pitch w:val="default"/>
    <w:sig w:usb0="00000001" w:usb1="080E0000" w:usb2="00000000" w:usb3="00000000" w:csb0="00040000" w:csb1="00000000"/>
    <w:embedRegular r:id="rId3" w:fontKey="{B6AEA0A0-729B-4C2B-B9D3-7E0C53925804}"/>
  </w:font>
  <w:font w:name="方正楷体_GBK">
    <w:panose1 w:val="03000509000000000000"/>
    <w:charset w:val="86"/>
    <w:family w:val="auto"/>
    <w:pitch w:val="default"/>
    <w:sig w:usb0="00000001" w:usb1="080E0000" w:usb2="00000000" w:usb3="00000000" w:csb0="00040000" w:csb1="00000000"/>
    <w:embedRegular r:id="rId4" w:fontKey="{F7FEB7BD-A2F7-404B-B5EC-0C5CC6F0CA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118E">
    <w:pPr>
      <w:pStyle w:val="37"/>
      <w:tabs>
        <w:tab w:val="left" w:pos="5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7642">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B67642">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432D">
    <w:pPr>
      <w:pStyle w:val="3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9E5A9">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- 10 -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69E5A9">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- 10 -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EAF3">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1B00">
    <w:pPr>
      <w:pStyle w:val="3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304D">
    <w:pPr>
      <w:pStyle w:val="3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D0CA3">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- 12 -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0D0CA3">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- 12 -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65EE">
    <w:pPr>
      <w:pStyle w:val="3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BFA76">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- 16 -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BFA76">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- 16 -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A5E6">
    <w:pPr>
      <w:pStyle w:val="38"/>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27FA">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49E3">
    <w:pPr>
      <w:pStyle w:val="3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D70D"/>
    <w:multiLevelType w:val="singleLevel"/>
    <w:tmpl w:val="A658D70D"/>
    <w:lvl w:ilvl="0" w:tentative="0">
      <w:start w:val="1"/>
      <w:numFmt w:val="chineseCounting"/>
      <w:suff w:val="nothing"/>
      <w:lvlText w:val="（%1）"/>
      <w:lvlJc w:val="left"/>
      <w:rPr>
        <w:rFonts w:hint="eastAsia"/>
      </w:rPr>
    </w:lvl>
  </w:abstractNum>
  <w:abstractNum w:abstractNumId="1">
    <w:nsid w:val="E5EF966E"/>
    <w:multiLevelType w:val="singleLevel"/>
    <w:tmpl w:val="E5EF966E"/>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6"/>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WFjNWY3NzY1YTQ1MjZiNTJlMzdkOWMzOWJiOTY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A6E"/>
    <w:rsid w:val="00080C12"/>
    <w:rsid w:val="000831AB"/>
    <w:rsid w:val="0008422C"/>
    <w:rsid w:val="00084C93"/>
    <w:rsid w:val="000864EB"/>
    <w:rsid w:val="00095CCA"/>
    <w:rsid w:val="00095E1C"/>
    <w:rsid w:val="000A0445"/>
    <w:rsid w:val="000B4CFC"/>
    <w:rsid w:val="000C7F06"/>
    <w:rsid w:val="000D42BB"/>
    <w:rsid w:val="000D5AC6"/>
    <w:rsid w:val="000E232C"/>
    <w:rsid w:val="000E3144"/>
    <w:rsid w:val="000E3326"/>
    <w:rsid w:val="000E3DDF"/>
    <w:rsid w:val="000F1833"/>
    <w:rsid w:val="00114077"/>
    <w:rsid w:val="0011647C"/>
    <w:rsid w:val="00116BB6"/>
    <w:rsid w:val="00117275"/>
    <w:rsid w:val="001173E3"/>
    <w:rsid w:val="001306AD"/>
    <w:rsid w:val="00136D0F"/>
    <w:rsid w:val="001435CF"/>
    <w:rsid w:val="001445A2"/>
    <w:rsid w:val="00145859"/>
    <w:rsid w:val="0015070D"/>
    <w:rsid w:val="00150D87"/>
    <w:rsid w:val="00152A19"/>
    <w:rsid w:val="0015525F"/>
    <w:rsid w:val="00165915"/>
    <w:rsid w:val="00166EEA"/>
    <w:rsid w:val="00167485"/>
    <w:rsid w:val="00172A27"/>
    <w:rsid w:val="00173214"/>
    <w:rsid w:val="0017411A"/>
    <w:rsid w:val="001765E3"/>
    <w:rsid w:val="001829E7"/>
    <w:rsid w:val="00191E27"/>
    <w:rsid w:val="00192985"/>
    <w:rsid w:val="001959D5"/>
    <w:rsid w:val="001A1F58"/>
    <w:rsid w:val="001A3E64"/>
    <w:rsid w:val="001B25EC"/>
    <w:rsid w:val="001E13BC"/>
    <w:rsid w:val="001E2C1B"/>
    <w:rsid w:val="001E3607"/>
    <w:rsid w:val="001E44D9"/>
    <w:rsid w:val="001E73E2"/>
    <w:rsid w:val="001F31F7"/>
    <w:rsid w:val="001F402F"/>
    <w:rsid w:val="001F74AE"/>
    <w:rsid w:val="0020658F"/>
    <w:rsid w:val="002122FC"/>
    <w:rsid w:val="0021327B"/>
    <w:rsid w:val="0021595A"/>
    <w:rsid w:val="00223B9B"/>
    <w:rsid w:val="00224D70"/>
    <w:rsid w:val="0022691C"/>
    <w:rsid w:val="00226A1A"/>
    <w:rsid w:val="00227B9B"/>
    <w:rsid w:val="002308E3"/>
    <w:rsid w:val="00234024"/>
    <w:rsid w:val="002466DB"/>
    <w:rsid w:val="00261865"/>
    <w:rsid w:val="002676F5"/>
    <w:rsid w:val="00275882"/>
    <w:rsid w:val="0028373F"/>
    <w:rsid w:val="00285E95"/>
    <w:rsid w:val="0028708D"/>
    <w:rsid w:val="002914D6"/>
    <w:rsid w:val="00296F1F"/>
    <w:rsid w:val="00297EC4"/>
    <w:rsid w:val="002A5DAE"/>
    <w:rsid w:val="002B0676"/>
    <w:rsid w:val="002C7EDF"/>
    <w:rsid w:val="002D14D5"/>
    <w:rsid w:val="002E3F31"/>
    <w:rsid w:val="002F2847"/>
    <w:rsid w:val="002F39DF"/>
    <w:rsid w:val="002F5C86"/>
    <w:rsid w:val="002F6559"/>
    <w:rsid w:val="00305C0F"/>
    <w:rsid w:val="003134A6"/>
    <w:rsid w:val="00313FC6"/>
    <w:rsid w:val="00314FE1"/>
    <w:rsid w:val="003155BE"/>
    <w:rsid w:val="00316DF3"/>
    <w:rsid w:val="003226F2"/>
    <w:rsid w:val="00330491"/>
    <w:rsid w:val="003332D6"/>
    <w:rsid w:val="00333713"/>
    <w:rsid w:val="00335329"/>
    <w:rsid w:val="0033562A"/>
    <w:rsid w:val="003453EB"/>
    <w:rsid w:val="003609C0"/>
    <w:rsid w:val="00362935"/>
    <w:rsid w:val="00372AF8"/>
    <w:rsid w:val="00372BE3"/>
    <w:rsid w:val="00374964"/>
    <w:rsid w:val="00375908"/>
    <w:rsid w:val="00376A0F"/>
    <w:rsid w:val="00382DE2"/>
    <w:rsid w:val="003876E3"/>
    <w:rsid w:val="003878EB"/>
    <w:rsid w:val="00396DBC"/>
    <w:rsid w:val="003A0967"/>
    <w:rsid w:val="003A0A5B"/>
    <w:rsid w:val="003B48D3"/>
    <w:rsid w:val="003C2E60"/>
    <w:rsid w:val="003C7EBF"/>
    <w:rsid w:val="003D388B"/>
    <w:rsid w:val="003D7E49"/>
    <w:rsid w:val="003E643E"/>
    <w:rsid w:val="003E69B4"/>
    <w:rsid w:val="003E7CAB"/>
    <w:rsid w:val="003F2390"/>
    <w:rsid w:val="003F2678"/>
    <w:rsid w:val="003F48EC"/>
    <w:rsid w:val="003F7078"/>
    <w:rsid w:val="003F75E7"/>
    <w:rsid w:val="004028EF"/>
    <w:rsid w:val="004100C1"/>
    <w:rsid w:val="00412D76"/>
    <w:rsid w:val="00415960"/>
    <w:rsid w:val="00421287"/>
    <w:rsid w:val="0043243B"/>
    <w:rsid w:val="00442270"/>
    <w:rsid w:val="00442877"/>
    <w:rsid w:val="0044680D"/>
    <w:rsid w:val="00460545"/>
    <w:rsid w:val="00460BF2"/>
    <w:rsid w:val="0046231C"/>
    <w:rsid w:val="00462C46"/>
    <w:rsid w:val="0046423E"/>
    <w:rsid w:val="004657E7"/>
    <w:rsid w:val="00470D7E"/>
    <w:rsid w:val="00475724"/>
    <w:rsid w:val="004768E5"/>
    <w:rsid w:val="0047692C"/>
    <w:rsid w:val="00483893"/>
    <w:rsid w:val="00487EC2"/>
    <w:rsid w:val="004916E8"/>
    <w:rsid w:val="004919D6"/>
    <w:rsid w:val="00493794"/>
    <w:rsid w:val="00495D1A"/>
    <w:rsid w:val="00496C22"/>
    <w:rsid w:val="0049754E"/>
    <w:rsid w:val="004A1198"/>
    <w:rsid w:val="004A2061"/>
    <w:rsid w:val="004A6CE1"/>
    <w:rsid w:val="004B2C7E"/>
    <w:rsid w:val="004B4D5B"/>
    <w:rsid w:val="004B6135"/>
    <w:rsid w:val="004C33E5"/>
    <w:rsid w:val="004C55B8"/>
    <w:rsid w:val="004D15E1"/>
    <w:rsid w:val="004D3EE5"/>
    <w:rsid w:val="004D4610"/>
    <w:rsid w:val="004D4C16"/>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7A61"/>
    <w:rsid w:val="00544AC9"/>
    <w:rsid w:val="0054745E"/>
    <w:rsid w:val="00550847"/>
    <w:rsid w:val="0055266E"/>
    <w:rsid w:val="00556FA6"/>
    <w:rsid w:val="0055762B"/>
    <w:rsid w:val="00560226"/>
    <w:rsid w:val="0056207B"/>
    <w:rsid w:val="00562F84"/>
    <w:rsid w:val="00570E31"/>
    <w:rsid w:val="00576189"/>
    <w:rsid w:val="00580744"/>
    <w:rsid w:val="00585CBE"/>
    <w:rsid w:val="005869E2"/>
    <w:rsid w:val="005C0E3C"/>
    <w:rsid w:val="005C1F31"/>
    <w:rsid w:val="005C3078"/>
    <w:rsid w:val="005C4137"/>
    <w:rsid w:val="005C530A"/>
    <w:rsid w:val="005C6932"/>
    <w:rsid w:val="005C7A84"/>
    <w:rsid w:val="005E0AA6"/>
    <w:rsid w:val="005E2702"/>
    <w:rsid w:val="005E5D5E"/>
    <w:rsid w:val="005F22A3"/>
    <w:rsid w:val="005F2BA4"/>
    <w:rsid w:val="005F481F"/>
    <w:rsid w:val="005F4F46"/>
    <w:rsid w:val="00603EEA"/>
    <w:rsid w:val="00610016"/>
    <w:rsid w:val="00614560"/>
    <w:rsid w:val="0062081E"/>
    <w:rsid w:val="00624C71"/>
    <w:rsid w:val="00625F79"/>
    <w:rsid w:val="00632F21"/>
    <w:rsid w:val="006351C3"/>
    <w:rsid w:val="00643888"/>
    <w:rsid w:val="006447E2"/>
    <w:rsid w:val="006452FB"/>
    <w:rsid w:val="00650BCB"/>
    <w:rsid w:val="00652A4C"/>
    <w:rsid w:val="0065313C"/>
    <w:rsid w:val="00661F22"/>
    <w:rsid w:val="00664DC0"/>
    <w:rsid w:val="00665D7E"/>
    <w:rsid w:val="0066703B"/>
    <w:rsid w:val="00667DF3"/>
    <w:rsid w:val="0067200E"/>
    <w:rsid w:val="00675CDE"/>
    <w:rsid w:val="006802F3"/>
    <w:rsid w:val="00684D9B"/>
    <w:rsid w:val="00693E44"/>
    <w:rsid w:val="006A2801"/>
    <w:rsid w:val="006A3401"/>
    <w:rsid w:val="006B2455"/>
    <w:rsid w:val="006B24DC"/>
    <w:rsid w:val="006B6471"/>
    <w:rsid w:val="006C353F"/>
    <w:rsid w:val="006C6158"/>
    <w:rsid w:val="006C7CD3"/>
    <w:rsid w:val="006E7CC9"/>
    <w:rsid w:val="006F70D8"/>
    <w:rsid w:val="007007DA"/>
    <w:rsid w:val="00711B29"/>
    <w:rsid w:val="007235C2"/>
    <w:rsid w:val="00723BC4"/>
    <w:rsid w:val="007271D5"/>
    <w:rsid w:val="00731090"/>
    <w:rsid w:val="00733538"/>
    <w:rsid w:val="00740692"/>
    <w:rsid w:val="007415FB"/>
    <w:rsid w:val="00744277"/>
    <w:rsid w:val="007442A0"/>
    <w:rsid w:val="007477F8"/>
    <w:rsid w:val="00754219"/>
    <w:rsid w:val="00755658"/>
    <w:rsid w:val="00757D4B"/>
    <w:rsid w:val="00764963"/>
    <w:rsid w:val="007676AC"/>
    <w:rsid w:val="00773049"/>
    <w:rsid w:val="00775435"/>
    <w:rsid w:val="0077697A"/>
    <w:rsid w:val="00787B9E"/>
    <w:rsid w:val="00791D34"/>
    <w:rsid w:val="00794A8C"/>
    <w:rsid w:val="007968E3"/>
    <w:rsid w:val="007A3A16"/>
    <w:rsid w:val="007A7C9A"/>
    <w:rsid w:val="007B0C8E"/>
    <w:rsid w:val="007B3FAD"/>
    <w:rsid w:val="007B6393"/>
    <w:rsid w:val="007B641D"/>
    <w:rsid w:val="007B7303"/>
    <w:rsid w:val="007C31A2"/>
    <w:rsid w:val="007D57AF"/>
    <w:rsid w:val="007E13BD"/>
    <w:rsid w:val="007E1B9B"/>
    <w:rsid w:val="007E1D36"/>
    <w:rsid w:val="007F25E2"/>
    <w:rsid w:val="007F2A53"/>
    <w:rsid w:val="00810E40"/>
    <w:rsid w:val="00811B44"/>
    <w:rsid w:val="008125B9"/>
    <w:rsid w:val="00822E3D"/>
    <w:rsid w:val="00827371"/>
    <w:rsid w:val="00833A4D"/>
    <w:rsid w:val="00834033"/>
    <w:rsid w:val="008357FF"/>
    <w:rsid w:val="00844F3C"/>
    <w:rsid w:val="00854CC0"/>
    <w:rsid w:val="00854ED3"/>
    <w:rsid w:val="0085726D"/>
    <w:rsid w:val="00862785"/>
    <w:rsid w:val="008724CF"/>
    <w:rsid w:val="00872901"/>
    <w:rsid w:val="00872B00"/>
    <w:rsid w:val="0087534C"/>
    <w:rsid w:val="008825DA"/>
    <w:rsid w:val="00884B72"/>
    <w:rsid w:val="00892B27"/>
    <w:rsid w:val="008937A6"/>
    <w:rsid w:val="00894E75"/>
    <w:rsid w:val="008A10C4"/>
    <w:rsid w:val="008A669F"/>
    <w:rsid w:val="008B2D07"/>
    <w:rsid w:val="008C10CE"/>
    <w:rsid w:val="008F3680"/>
    <w:rsid w:val="008F36BF"/>
    <w:rsid w:val="008F5197"/>
    <w:rsid w:val="008F5C45"/>
    <w:rsid w:val="008F66B1"/>
    <w:rsid w:val="0091487A"/>
    <w:rsid w:val="00914E34"/>
    <w:rsid w:val="00915F97"/>
    <w:rsid w:val="00922C6C"/>
    <w:rsid w:val="00925929"/>
    <w:rsid w:val="009261F0"/>
    <w:rsid w:val="009302D1"/>
    <w:rsid w:val="0093203C"/>
    <w:rsid w:val="00936181"/>
    <w:rsid w:val="00936197"/>
    <w:rsid w:val="00937766"/>
    <w:rsid w:val="00940646"/>
    <w:rsid w:val="009415FC"/>
    <w:rsid w:val="00953EFD"/>
    <w:rsid w:val="009546D9"/>
    <w:rsid w:val="009570EF"/>
    <w:rsid w:val="00962AED"/>
    <w:rsid w:val="00962B1E"/>
    <w:rsid w:val="00962E2C"/>
    <w:rsid w:val="009710AF"/>
    <w:rsid w:val="009751C9"/>
    <w:rsid w:val="0097589B"/>
    <w:rsid w:val="009858DD"/>
    <w:rsid w:val="00986E87"/>
    <w:rsid w:val="0099728C"/>
    <w:rsid w:val="009A317C"/>
    <w:rsid w:val="009A770F"/>
    <w:rsid w:val="009B0155"/>
    <w:rsid w:val="009B4011"/>
    <w:rsid w:val="009B5C25"/>
    <w:rsid w:val="009C25EB"/>
    <w:rsid w:val="009C273F"/>
    <w:rsid w:val="009C72B4"/>
    <w:rsid w:val="009C7E80"/>
    <w:rsid w:val="009E4DB9"/>
    <w:rsid w:val="009E601C"/>
    <w:rsid w:val="009E62CD"/>
    <w:rsid w:val="009F0588"/>
    <w:rsid w:val="00A029A8"/>
    <w:rsid w:val="00A06259"/>
    <w:rsid w:val="00A13D05"/>
    <w:rsid w:val="00A2457C"/>
    <w:rsid w:val="00A3078D"/>
    <w:rsid w:val="00A459FF"/>
    <w:rsid w:val="00A56F1E"/>
    <w:rsid w:val="00A6021E"/>
    <w:rsid w:val="00A614CD"/>
    <w:rsid w:val="00A61CB9"/>
    <w:rsid w:val="00A661F0"/>
    <w:rsid w:val="00A73BB6"/>
    <w:rsid w:val="00A848BE"/>
    <w:rsid w:val="00A8591D"/>
    <w:rsid w:val="00A9133B"/>
    <w:rsid w:val="00AB7D3A"/>
    <w:rsid w:val="00AC6BB5"/>
    <w:rsid w:val="00AC755D"/>
    <w:rsid w:val="00AE5478"/>
    <w:rsid w:val="00AF3E34"/>
    <w:rsid w:val="00AF70BC"/>
    <w:rsid w:val="00B000A7"/>
    <w:rsid w:val="00B01F29"/>
    <w:rsid w:val="00B211FF"/>
    <w:rsid w:val="00B27AB3"/>
    <w:rsid w:val="00B3092E"/>
    <w:rsid w:val="00B3337A"/>
    <w:rsid w:val="00B43355"/>
    <w:rsid w:val="00B438DA"/>
    <w:rsid w:val="00B47D95"/>
    <w:rsid w:val="00B47F90"/>
    <w:rsid w:val="00B60CC0"/>
    <w:rsid w:val="00B60F1F"/>
    <w:rsid w:val="00B66A31"/>
    <w:rsid w:val="00B71F19"/>
    <w:rsid w:val="00B730A8"/>
    <w:rsid w:val="00B807B4"/>
    <w:rsid w:val="00B85F50"/>
    <w:rsid w:val="00B93A95"/>
    <w:rsid w:val="00BA1F2C"/>
    <w:rsid w:val="00BA6D42"/>
    <w:rsid w:val="00BB3E0F"/>
    <w:rsid w:val="00BB3F7A"/>
    <w:rsid w:val="00BC197B"/>
    <w:rsid w:val="00BC3FA6"/>
    <w:rsid w:val="00BC4CA6"/>
    <w:rsid w:val="00BC5F26"/>
    <w:rsid w:val="00BD5A39"/>
    <w:rsid w:val="00BE5666"/>
    <w:rsid w:val="00BE69B8"/>
    <w:rsid w:val="00BE6C0F"/>
    <w:rsid w:val="00BF2130"/>
    <w:rsid w:val="00BF23A8"/>
    <w:rsid w:val="00BF675B"/>
    <w:rsid w:val="00BF771D"/>
    <w:rsid w:val="00C00F18"/>
    <w:rsid w:val="00C042EA"/>
    <w:rsid w:val="00C04BA8"/>
    <w:rsid w:val="00C0607C"/>
    <w:rsid w:val="00C14479"/>
    <w:rsid w:val="00C34570"/>
    <w:rsid w:val="00C6551D"/>
    <w:rsid w:val="00C77842"/>
    <w:rsid w:val="00C80AEB"/>
    <w:rsid w:val="00C83661"/>
    <w:rsid w:val="00C86F63"/>
    <w:rsid w:val="00C909A2"/>
    <w:rsid w:val="00C922A4"/>
    <w:rsid w:val="00C974F3"/>
    <w:rsid w:val="00CA01FB"/>
    <w:rsid w:val="00CA0330"/>
    <w:rsid w:val="00CA1757"/>
    <w:rsid w:val="00CA5B09"/>
    <w:rsid w:val="00CB042A"/>
    <w:rsid w:val="00CB1558"/>
    <w:rsid w:val="00CB395B"/>
    <w:rsid w:val="00CC15A7"/>
    <w:rsid w:val="00CC4F85"/>
    <w:rsid w:val="00CC753D"/>
    <w:rsid w:val="00CD05BE"/>
    <w:rsid w:val="00CD32F7"/>
    <w:rsid w:val="00CD3B75"/>
    <w:rsid w:val="00CD410E"/>
    <w:rsid w:val="00CD444E"/>
    <w:rsid w:val="00CE0996"/>
    <w:rsid w:val="00D05AE1"/>
    <w:rsid w:val="00D10115"/>
    <w:rsid w:val="00D12C5A"/>
    <w:rsid w:val="00D16E35"/>
    <w:rsid w:val="00D21D58"/>
    <w:rsid w:val="00D226A5"/>
    <w:rsid w:val="00D2377C"/>
    <w:rsid w:val="00D32815"/>
    <w:rsid w:val="00D40159"/>
    <w:rsid w:val="00D436DC"/>
    <w:rsid w:val="00D46618"/>
    <w:rsid w:val="00D507D1"/>
    <w:rsid w:val="00D53B0C"/>
    <w:rsid w:val="00D542A2"/>
    <w:rsid w:val="00D71882"/>
    <w:rsid w:val="00D72945"/>
    <w:rsid w:val="00D74627"/>
    <w:rsid w:val="00D74C18"/>
    <w:rsid w:val="00D82D71"/>
    <w:rsid w:val="00D858CC"/>
    <w:rsid w:val="00D90904"/>
    <w:rsid w:val="00D94C1F"/>
    <w:rsid w:val="00DA0CCD"/>
    <w:rsid w:val="00DA2FE0"/>
    <w:rsid w:val="00DA4850"/>
    <w:rsid w:val="00DB0ABC"/>
    <w:rsid w:val="00DB1FD6"/>
    <w:rsid w:val="00DC044C"/>
    <w:rsid w:val="00DC165B"/>
    <w:rsid w:val="00DD05A9"/>
    <w:rsid w:val="00DD5085"/>
    <w:rsid w:val="00DF02E6"/>
    <w:rsid w:val="00E02B47"/>
    <w:rsid w:val="00E02DC8"/>
    <w:rsid w:val="00E17A14"/>
    <w:rsid w:val="00E246D0"/>
    <w:rsid w:val="00E2740B"/>
    <w:rsid w:val="00E373AF"/>
    <w:rsid w:val="00E40564"/>
    <w:rsid w:val="00E45B7C"/>
    <w:rsid w:val="00E46A0A"/>
    <w:rsid w:val="00E506FA"/>
    <w:rsid w:val="00E54E2D"/>
    <w:rsid w:val="00E670E8"/>
    <w:rsid w:val="00E7009E"/>
    <w:rsid w:val="00E863F1"/>
    <w:rsid w:val="00E90390"/>
    <w:rsid w:val="00EB288A"/>
    <w:rsid w:val="00EB6C11"/>
    <w:rsid w:val="00ED22E7"/>
    <w:rsid w:val="00ED6923"/>
    <w:rsid w:val="00EF2ADC"/>
    <w:rsid w:val="00EF7CD3"/>
    <w:rsid w:val="00F0086D"/>
    <w:rsid w:val="00F10101"/>
    <w:rsid w:val="00F1177A"/>
    <w:rsid w:val="00F36500"/>
    <w:rsid w:val="00F43BA2"/>
    <w:rsid w:val="00F46451"/>
    <w:rsid w:val="00F52390"/>
    <w:rsid w:val="00F52FCE"/>
    <w:rsid w:val="00F63D24"/>
    <w:rsid w:val="00F73AD6"/>
    <w:rsid w:val="00F75DE7"/>
    <w:rsid w:val="00F91500"/>
    <w:rsid w:val="00F967E4"/>
    <w:rsid w:val="00FA2231"/>
    <w:rsid w:val="00FA3F47"/>
    <w:rsid w:val="00FB296D"/>
    <w:rsid w:val="00FB61C1"/>
    <w:rsid w:val="00FC7528"/>
    <w:rsid w:val="00FC7767"/>
    <w:rsid w:val="00FD14FB"/>
    <w:rsid w:val="00FD2836"/>
    <w:rsid w:val="00FD2E67"/>
    <w:rsid w:val="00FF0D08"/>
    <w:rsid w:val="00FF7528"/>
    <w:rsid w:val="00FF7DDB"/>
    <w:rsid w:val="012671FF"/>
    <w:rsid w:val="01787946"/>
    <w:rsid w:val="01AE15BA"/>
    <w:rsid w:val="01C20BC1"/>
    <w:rsid w:val="01D31020"/>
    <w:rsid w:val="0200284C"/>
    <w:rsid w:val="02CC61E9"/>
    <w:rsid w:val="02DA6184"/>
    <w:rsid w:val="03123DCA"/>
    <w:rsid w:val="03133BAF"/>
    <w:rsid w:val="03660413"/>
    <w:rsid w:val="03832FAB"/>
    <w:rsid w:val="039E00E0"/>
    <w:rsid w:val="03F20308"/>
    <w:rsid w:val="04820ADC"/>
    <w:rsid w:val="04E5665B"/>
    <w:rsid w:val="05065A32"/>
    <w:rsid w:val="052E2B52"/>
    <w:rsid w:val="055B3806"/>
    <w:rsid w:val="066A7A79"/>
    <w:rsid w:val="06BA27AF"/>
    <w:rsid w:val="06C2275A"/>
    <w:rsid w:val="07302A71"/>
    <w:rsid w:val="07351E35"/>
    <w:rsid w:val="07520C39"/>
    <w:rsid w:val="07610150"/>
    <w:rsid w:val="07CE2FCD"/>
    <w:rsid w:val="07D258D6"/>
    <w:rsid w:val="080812F8"/>
    <w:rsid w:val="08202AE5"/>
    <w:rsid w:val="084958C7"/>
    <w:rsid w:val="08ED3546"/>
    <w:rsid w:val="093668A8"/>
    <w:rsid w:val="09624B8B"/>
    <w:rsid w:val="0A0106F5"/>
    <w:rsid w:val="0A183F21"/>
    <w:rsid w:val="0A3A317C"/>
    <w:rsid w:val="0A682522"/>
    <w:rsid w:val="0A9E51BA"/>
    <w:rsid w:val="0AF44832"/>
    <w:rsid w:val="0B0121C8"/>
    <w:rsid w:val="0B1C2265"/>
    <w:rsid w:val="0B995C72"/>
    <w:rsid w:val="0BAA1613"/>
    <w:rsid w:val="0BD05D0B"/>
    <w:rsid w:val="0BE81B6C"/>
    <w:rsid w:val="0C514DDC"/>
    <w:rsid w:val="0C5D69C0"/>
    <w:rsid w:val="0CA748A4"/>
    <w:rsid w:val="0D116EA1"/>
    <w:rsid w:val="0D703BC7"/>
    <w:rsid w:val="0DDE7F73"/>
    <w:rsid w:val="0E9C279A"/>
    <w:rsid w:val="0EFD0F53"/>
    <w:rsid w:val="0EFE3F6B"/>
    <w:rsid w:val="0F012971"/>
    <w:rsid w:val="0FA64A22"/>
    <w:rsid w:val="0FA67D74"/>
    <w:rsid w:val="100B407B"/>
    <w:rsid w:val="101E0686"/>
    <w:rsid w:val="107B4D5D"/>
    <w:rsid w:val="10D821AF"/>
    <w:rsid w:val="115C68DD"/>
    <w:rsid w:val="11D95A52"/>
    <w:rsid w:val="12015736"/>
    <w:rsid w:val="126D4B79"/>
    <w:rsid w:val="12CA6462"/>
    <w:rsid w:val="12CB126D"/>
    <w:rsid w:val="12DF1581"/>
    <w:rsid w:val="1367781A"/>
    <w:rsid w:val="13FA41EA"/>
    <w:rsid w:val="143B07EB"/>
    <w:rsid w:val="146D70B2"/>
    <w:rsid w:val="149117CA"/>
    <w:rsid w:val="14F24126"/>
    <w:rsid w:val="150661E5"/>
    <w:rsid w:val="153E6175"/>
    <w:rsid w:val="155408ED"/>
    <w:rsid w:val="1575635F"/>
    <w:rsid w:val="157C1490"/>
    <w:rsid w:val="15C01464"/>
    <w:rsid w:val="15E213DA"/>
    <w:rsid w:val="15F829AC"/>
    <w:rsid w:val="16143E54"/>
    <w:rsid w:val="161812A0"/>
    <w:rsid w:val="166167A3"/>
    <w:rsid w:val="16750903"/>
    <w:rsid w:val="170F4F5C"/>
    <w:rsid w:val="17546AB6"/>
    <w:rsid w:val="17915014"/>
    <w:rsid w:val="17AE0EDF"/>
    <w:rsid w:val="17C70888"/>
    <w:rsid w:val="18387F46"/>
    <w:rsid w:val="183B3024"/>
    <w:rsid w:val="185F4F64"/>
    <w:rsid w:val="18A571B4"/>
    <w:rsid w:val="18AF200B"/>
    <w:rsid w:val="18C272A1"/>
    <w:rsid w:val="193B777F"/>
    <w:rsid w:val="195A572B"/>
    <w:rsid w:val="19FD67E3"/>
    <w:rsid w:val="19FF4E58"/>
    <w:rsid w:val="1A0D279E"/>
    <w:rsid w:val="1AD92D8F"/>
    <w:rsid w:val="1AF71484"/>
    <w:rsid w:val="1B193AF0"/>
    <w:rsid w:val="1B300E3A"/>
    <w:rsid w:val="1B642891"/>
    <w:rsid w:val="1BC4437D"/>
    <w:rsid w:val="1BEC5315"/>
    <w:rsid w:val="1BF55730"/>
    <w:rsid w:val="1BF800DA"/>
    <w:rsid w:val="1C0E01AF"/>
    <w:rsid w:val="1C1B5646"/>
    <w:rsid w:val="1C422D53"/>
    <w:rsid w:val="1D481269"/>
    <w:rsid w:val="1DDE2DCF"/>
    <w:rsid w:val="1E3E516A"/>
    <w:rsid w:val="1E7E1EBC"/>
    <w:rsid w:val="1E9F7A86"/>
    <w:rsid w:val="1EA61B23"/>
    <w:rsid w:val="1ED44095"/>
    <w:rsid w:val="1EED2FEF"/>
    <w:rsid w:val="1F662D22"/>
    <w:rsid w:val="1F83778A"/>
    <w:rsid w:val="1FC514AD"/>
    <w:rsid w:val="1FD94C20"/>
    <w:rsid w:val="1FFF6F44"/>
    <w:rsid w:val="203171E6"/>
    <w:rsid w:val="206770AC"/>
    <w:rsid w:val="206B39C8"/>
    <w:rsid w:val="20CD4FA8"/>
    <w:rsid w:val="214C4198"/>
    <w:rsid w:val="217C6B87"/>
    <w:rsid w:val="21F52495"/>
    <w:rsid w:val="22162B37"/>
    <w:rsid w:val="222B4109"/>
    <w:rsid w:val="223034CD"/>
    <w:rsid w:val="23850762"/>
    <w:rsid w:val="23856B18"/>
    <w:rsid w:val="23BD3480"/>
    <w:rsid w:val="2418246B"/>
    <w:rsid w:val="24525B7C"/>
    <w:rsid w:val="24585DA2"/>
    <w:rsid w:val="250F7D12"/>
    <w:rsid w:val="251368F5"/>
    <w:rsid w:val="25D54AB7"/>
    <w:rsid w:val="26000619"/>
    <w:rsid w:val="26146CC1"/>
    <w:rsid w:val="263E08AF"/>
    <w:rsid w:val="265E05EC"/>
    <w:rsid w:val="268C786C"/>
    <w:rsid w:val="26A34BB6"/>
    <w:rsid w:val="26A54F0B"/>
    <w:rsid w:val="26B612F4"/>
    <w:rsid w:val="26E040E3"/>
    <w:rsid w:val="270D2A12"/>
    <w:rsid w:val="285366EF"/>
    <w:rsid w:val="285D2B42"/>
    <w:rsid w:val="288A1B89"/>
    <w:rsid w:val="28CD1A76"/>
    <w:rsid w:val="29216DD0"/>
    <w:rsid w:val="29C410CB"/>
    <w:rsid w:val="29DB2588"/>
    <w:rsid w:val="29DD565F"/>
    <w:rsid w:val="2A383867"/>
    <w:rsid w:val="2A7C7BF7"/>
    <w:rsid w:val="2A9A00C1"/>
    <w:rsid w:val="2B006133"/>
    <w:rsid w:val="2C161986"/>
    <w:rsid w:val="2C2A71DF"/>
    <w:rsid w:val="2C365B84"/>
    <w:rsid w:val="2CAE5B32"/>
    <w:rsid w:val="2E3507E9"/>
    <w:rsid w:val="2E4C168F"/>
    <w:rsid w:val="2E7035CF"/>
    <w:rsid w:val="2E732358"/>
    <w:rsid w:val="2E89643F"/>
    <w:rsid w:val="2EF20488"/>
    <w:rsid w:val="2F187545"/>
    <w:rsid w:val="2F526CA4"/>
    <w:rsid w:val="2F8E44A6"/>
    <w:rsid w:val="30134B5A"/>
    <w:rsid w:val="302A1EA4"/>
    <w:rsid w:val="302E54F0"/>
    <w:rsid w:val="3062519A"/>
    <w:rsid w:val="30BF664A"/>
    <w:rsid w:val="30E12562"/>
    <w:rsid w:val="30F90DEB"/>
    <w:rsid w:val="31464ABB"/>
    <w:rsid w:val="3146682D"/>
    <w:rsid w:val="31666002"/>
    <w:rsid w:val="31771119"/>
    <w:rsid w:val="31A31F0E"/>
    <w:rsid w:val="31B10E0F"/>
    <w:rsid w:val="31D65E3F"/>
    <w:rsid w:val="31D852EF"/>
    <w:rsid w:val="31D874D8"/>
    <w:rsid w:val="31F41E38"/>
    <w:rsid w:val="3224778E"/>
    <w:rsid w:val="325D69BD"/>
    <w:rsid w:val="32717916"/>
    <w:rsid w:val="32847649"/>
    <w:rsid w:val="328C4750"/>
    <w:rsid w:val="33016EEC"/>
    <w:rsid w:val="33320C30"/>
    <w:rsid w:val="3332126F"/>
    <w:rsid w:val="33803243"/>
    <w:rsid w:val="341C1B03"/>
    <w:rsid w:val="34207846"/>
    <w:rsid w:val="34621C0C"/>
    <w:rsid w:val="348A661E"/>
    <w:rsid w:val="34CC3529"/>
    <w:rsid w:val="34CC3626"/>
    <w:rsid w:val="34E40873"/>
    <w:rsid w:val="352C6079"/>
    <w:rsid w:val="35415CC5"/>
    <w:rsid w:val="35B00755"/>
    <w:rsid w:val="364D4FEC"/>
    <w:rsid w:val="366C6D72"/>
    <w:rsid w:val="36CC7811"/>
    <w:rsid w:val="371B42F4"/>
    <w:rsid w:val="377063EE"/>
    <w:rsid w:val="378D5AE2"/>
    <w:rsid w:val="37A75B88"/>
    <w:rsid w:val="388C7258"/>
    <w:rsid w:val="38B810AA"/>
    <w:rsid w:val="38DD4DDA"/>
    <w:rsid w:val="395B30CE"/>
    <w:rsid w:val="39AD3929"/>
    <w:rsid w:val="39D961DF"/>
    <w:rsid w:val="3A52627F"/>
    <w:rsid w:val="3A9363D7"/>
    <w:rsid w:val="3AAE57BD"/>
    <w:rsid w:val="3B032B60"/>
    <w:rsid w:val="3B131EB2"/>
    <w:rsid w:val="3B2F16B7"/>
    <w:rsid w:val="3B765633"/>
    <w:rsid w:val="3C17152E"/>
    <w:rsid w:val="3C673651"/>
    <w:rsid w:val="3C7A0A20"/>
    <w:rsid w:val="3CCF3BB7"/>
    <w:rsid w:val="3CD71A19"/>
    <w:rsid w:val="3CDD205C"/>
    <w:rsid w:val="3D854663"/>
    <w:rsid w:val="3DF31B27"/>
    <w:rsid w:val="3E3839DE"/>
    <w:rsid w:val="3E690C74"/>
    <w:rsid w:val="3ED25BE0"/>
    <w:rsid w:val="3EDB7D99"/>
    <w:rsid w:val="3F116242"/>
    <w:rsid w:val="3F485EA2"/>
    <w:rsid w:val="3F9D450B"/>
    <w:rsid w:val="3FCD46EF"/>
    <w:rsid w:val="40073668"/>
    <w:rsid w:val="407C2246"/>
    <w:rsid w:val="40A86BF9"/>
    <w:rsid w:val="40FA61CE"/>
    <w:rsid w:val="41166258"/>
    <w:rsid w:val="411B1F4A"/>
    <w:rsid w:val="4129717F"/>
    <w:rsid w:val="416E7E42"/>
    <w:rsid w:val="420E6F2F"/>
    <w:rsid w:val="423E37F0"/>
    <w:rsid w:val="42CB0734"/>
    <w:rsid w:val="42DC0DDB"/>
    <w:rsid w:val="430622FC"/>
    <w:rsid w:val="431D03AC"/>
    <w:rsid w:val="43260821"/>
    <w:rsid w:val="435F4D2F"/>
    <w:rsid w:val="43970571"/>
    <w:rsid w:val="43B35F95"/>
    <w:rsid w:val="43F42155"/>
    <w:rsid w:val="44202F4A"/>
    <w:rsid w:val="44246EDE"/>
    <w:rsid w:val="44472BCC"/>
    <w:rsid w:val="44FA23B6"/>
    <w:rsid w:val="456E4CAA"/>
    <w:rsid w:val="45833790"/>
    <w:rsid w:val="45C05FBE"/>
    <w:rsid w:val="45C40B20"/>
    <w:rsid w:val="45E83F3B"/>
    <w:rsid w:val="45FB04BF"/>
    <w:rsid w:val="460B6441"/>
    <w:rsid w:val="46D63D94"/>
    <w:rsid w:val="46E75105"/>
    <w:rsid w:val="4703102D"/>
    <w:rsid w:val="470B2FA4"/>
    <w:rsid w:val="470E1780"/>
    <w:rsid w:val="47394A4E"/>
    <w:rsid w:val="47507FEA"/>
    <w:rsid w:val="476D0DA1"/>
    <w:rsid w:val="47B440D5"/>
    <w:rsid w:val="47E95A52"/>
    <w:rsid w:val="481903DC"/>
    <w:rsid w:val="481D7ECC"/>
    <w:rsid w:val="4823125B"/>
    <w:rsid w:val="48287B8F"/>
    <w:rsid w:val="48382E4F"/>
    <w:rsid w:val="48897187"/>
    <w:rsid w:val="48BA396D"/>
    <w:rsid w:val="494E0559"/>
    <w:rsid w:val="4972249A"/>
    <w:rsid w:val="49AA39E1"/>
    <w:rsid w:val="49E8450A"/>
    <w:rsid w:val="4A8561FD"/>
    <w:rsid w:val="4AAA37C2"/>
    <w:rsid w:val="4AF52584"/>
    <w:rsid w:val="4B6D0675"/>
    <w:rsid w:val="4B6E6C91"/>
    <w:rsid w:val="4B7B4309"/>
    <w:rsid w:val="4B95246F"/>
    <w:rsid w:val="4BC9209C"/>
    <w:rsid w:val="4BFE0015"/>
    <w:rsid w:val="4C653BF0"/>
    <w:rsid w:val="4C684D3C"/>
    <w:rsid w:val="4C9E7102"/>
    <w:rsid w:val="4CAE37E9"/>
    <w:rsid w:val="4CB84D74"/>
    <w:rsid w:val="4D677E3B"/>
    <w:rsid w:val="4D782049"/>
    <w:rsid w:val="4DC86B2C"/>
    <w:rsid w:val="4E141D71"/>
    <w:rsid w:val="4E99569F"/>
    <w:rsid w:val="4E9D2F74"/>
    <w:rsid w:val="4EF0709E"/>
    <w:rsid w:val="4F351F9F"/>
    <w:rsid w:val="4F420C94"/>
    <w:rsid w:val="4F5C5B3A"/>
    <w:rsid w:val="50BB0112"/>
    <w:rsid w:val="50EA500B"/>
    <w:rsid w:val="50EB5CC5"/>
    <w:rsid w:val="51312C3A"/>
    <w:rsid w:val="517A013D"/>
    <w:rsid w:val="526606C2"/>
    <w:rsid w:val="529671F9"/>
    <w:rsid w:val="52C1748B"/>
    <w:rsid w:val="52D11C9C"/>
    <w:rsid w:val="52E86357"/>
    <w:rsid w:val="52F25F10"/>
    <w:rsid w:val="533D7EAC"/>
    <w:rsid w:val="5393684D"/>
    <w:rsid w:val="5410718D"/>
    <w:rsid w:val="54370568"/>
    <w:rsid w:val="545B38BF"/>
    <w:rsid w:val="547F6CE6"/>
    <w:rsid w:val="54AA2E82"/>
    <w:rsid w:val="54DE6C35"/>
    <w:rsid w:val="54E70A81"/>
    <w:rsid w:val="54F16968"/>
    <w:rsid w:val="557859A2"/>
    <w:rsid w:val="563B4566"/>
    <w:rsid w:val="56462CE4"/>
    <w:rsid w:val="56551179"/>
    <w:rsid w:val="568D1D7B"/>
    <w:rsid w:val="56905D0D"/>
    <w:rsid w:val="56EC46B4"/>
    <w:rsid w:val="57293033"/>
    <w:rsid w:val="5737087F"/>
    <w:rsid w:val="575907F5"/>
    <w:rsid w:val="57723665"/>
    <w:rsid w:val="57920308"/>
    <w:rsid w:val="58353010"/>
    <w:rsid w:val="583F79EB"/>
    <w:rsid w:val="58604BDD"/>
    <w:rsid w:val="58A2435B"/>
    <w:rsid w:val="58ED5699"/>
    <w:rsid w:val="58FE588D"/>
    <w:rsid w:val="59021D18"/>
    <w:rsid w:val="590B2855"/>
    <w:rsid w:val="59351500"/>
    <w:rsid w:val="59AA5338"/>
    <w:rsid w:val="59F111B9"/>
    <w:rsid w:val="5A272E2C"/>
    <w:rsid w:val="5A690D4F"/>
    <w:rsid w:val="5A711E32"/>
    <w:rsid w:val="5A9515D1"/>
    <w:rsid w:val="5AA248F6"/>
    <w:rsid w:val="5B415DE0"/>
    <w:rsid w:val="5B435A44"/>
    <w:rsid w:val="5B8C0E98"/>
    <w:rsid w:val="5BC07095"/>
    <w:rsid w:val="5BC85F49"/>
    <w:rsid w:val="5BFDB513"/>
    <w:rsid w:val="5CFB06F8"/>
    <w:rsid w:val="5D4D6706"/>
    <w:rsid w:val="5D902A97"/>
    <w:rsid w:val="5DAB5B22"/>
    <w:rsid w:val="5DCB1D21"/>
    <w:rsid w:val="5E011217"/>
    <w:rsid w:val="5E2A2EEB"/>
    <w:rsid w:val="5E3553A7"/>
    <w:rsid w:val="5E9D1FE4"/>
    <w:rsid w:val="5F28567D"/>
    <w:rsid w:val="5FB7255D"/>
    <w:rsid w:val="5FC65F60"/>
    <w:rsid w:val="5FD90E0D"/>
    <w:rsid w:val="5FF27A39"/>
    <w:rsid w:val="60327E35"/>
    <w:rsid w:val="60982912"/>
    <w:rsid w:val="62426A55"/>
    <w:rsid w:val="62585110"/>
    <w:rsid w:val="625C605A"/>
    <w:rsid w:val="62E30E34"/>
    <w:rsid w:val="62FD6392"/>
    <w:rsid w:val="634C7460"/>
    <w:rsid w:val="63894210"/>
    <w:rsid w:val="639635F7"/>
    <w:rsid w:val="63FC70D8"/>
    <w:rsid w:val="64216B3E"/>
    <w:rsid w:val="64815A72"/>
    <w:rsid w:val="64825A9C"/>
    <w:rsid w:val="65082410"/>
    <w:rsid w:val="65091AAC"/>
    <w:rsid w:val="65346E5E"/>
    <w:rsid w:val="65CA0A26"/>
    <w:rsid w:val="65D774B5"/>
    <w:rsid w:val="65DC2D1D"/>
    <w:rsid w:val="65E816C2"/>
    <w:rsid w:val="65F91B55"/>
    <w:rsid w:val="6632293D"/>
    <w:rsid w:val="66437ED4"/>
    <w:rsid w:val="66860C0E"/>
    <w:rsid w:val="669F3353"/>
    <w:rsid w:val="66C61D79"/>
    <w:rsid w:val="66D02156"/>
    <w:rsid w:val="66D50BFB"/>
    <w:rsid w:val="66F95B50"/>
    <w:rsid w:val="67254250"/>
    <w:rsid w:val="673D77EB"/>
    <w:rsid w:val="67455A23"/>
    <w:rsid w:val="677551D7"/>
    <w:rsid w:val="67B15328"/>
    <w:rsid w:val="67E1286C"/>
    <w:rsid w:val="67EF18A2"/>
    <w:rsid w:val="68555008"/>
    <w:rsid w:val="68975621"/>
    <w:rsid w:val="69012A9A"/>
    <w:rsid w:val="690A5DF3"/>
    <w:rsid w:val="692D1AE1"/>
    <w:rsid w:val="69763488"/>
    <w:rsid w:val="698C05B6"/>
    <w:rsid w:val="69CA5F98"/>
    <w:rsid w:val="69DA3B51"/>
    <w:rsid w:val="69F60125"/>
    <w:rsid w:val="6A745C1A"/>
    <w:rsid w:val="6AF428B7"/>
    <w:rsid w:val="6AF726D7"/>
    <w:rsid w:val="6B3709F5"/>
    <w:rsid w:val="6B646EC7"/>
    <w:rsid w:val="6BD914DC"/>
    <w:rsid w:val="6C783CDF"/>
    <w:rsid w:val="6DBB3B60"/>
    <w:rsid w:val="6DF42BCE"/>
    <w:rsid w:val="6E113780"/>
    <w:rsid w:val="6E2A3072"/>
    <w:rsid w:val="6E8B1784"/>
    <w:rsid w:val="6E9C7873"/>
    <w:rsid w:val="6EE80984"/>
    <w:rsid w:val="6F08308C"/>
    <w:rsid w:val="6F2319BD"/>
    <w:rsid w:val="6F676EC1"/>
    <w:rsid w:val="6F802D48"/>
    <w:rsid w:val="6FB664BE"/>
    <w:rsid w:val="6FE46672"/>
    <w:rsid w:val="6FE54EC4"/>
    <w:rsid w:val="70743FA3"/>
    <w:rsid w:val="70827219"/>
    <w:rsid w:val="708446DD"/>
    <w:rsid w:val="70932B72"/>
    <w:rsid w:val="70A36F0F"/>
    <w:rsid w:val="7113780F"/>
    <w:rsid w:val="71287CA7"/>
    <w:rsid w:val="714F6A99"/>
    <w:rsid w:val="7183443D"/>
    <w:rsid w:val="71B20DD6"/>
    <w:rsid w:val="71B7463E"/>
    <w:rsid w:val="723E077B"/>
    <w:rsid w:val="725620A9"/>
    <w:rsid w:val="727B1B10"/>
    <w:rsid w:val="728F0316"/>
    <w:rsid w:val="729047E4"/>
    <w:rsid w:val="72A91A40"/>
    <w:rsid w:val="72A92C72"/>
    <w:rsid w:val="72E43688"/>
    <w:rsid w:val="72EB27F1"/>
    <w:rsid w:val="735935F3"/>
    <w:rsid w:val="73CC2623"/>
    <w:rsid w:val="73E831D5"/>
    <w:rsid w:val="73EF3BBA"/>
    <w:rsid w:val="74B91583"/>
    <w:rsid w:val="751E519F"/>
    <w:rsid w:val="75752846"/>
    <w:rsid w:val="75B86E38"/>
    <w:rsid w:val="76A421E3"/>
    <w:rsid w:val="76B80C3C"/>
    <w:rsid w:val="76C660B4"/>
    <w:rsid w:val="76DB3120"/>
    <w:rsid w:val="76F27A09"/>
    <w:rsid w:val="77690189"/>
    <w:rsid w:val="780F194C"/>
    <w:rsid w:val="78485FF0"/>
    <w:rsid w:val="78515773"/>
    <w:rsid w:val="78972AD3"/>
    <w:rsid w:val="78C442EF"/>
    <w:rsid w:val="7927265A"/>
    <w:rsid w:val="793D367B"/>
    <w:rsid w:val="793F73F3"/>
    <w:rsid w:val="79AD0B46"/>
    <w:rsid w:val="79CB3846"/>
    <w:rsid w:val="79D57D57"/>
    <w:rsid w:val="79F67FCD"/>
    <w:rsid w:val="7A4D7E1C"/>
    <w:rsid w:val="7A5D3EBA"/>
    <w:rsid w:val="7A81310E"/>
    <w:rsid w:val="7AFA3F07"/>
    <w:rsid w:val="7B214D90"/>
    <w:rsid w:val="7B39755F"/>
    <w:rsid w:val="7B454A69"/>
    <w:rsid w:val="7B5C2A1C"/>
    <w:rsid w:val="7B6D817E"/>
    <w:rsid w:val="7B707D38"/>
    <w:rsid w:val="7BE95D3C"/>
    <w:rsid w:val="7C350F81"/>
    <w:rsid w:val="7CDF7FAC"/>
    <w:rsid w:val="7D00333D"/>
    <w:rsid w:val="7D04116D"/>
    <w:rsid w:val="7DA01411"/>
    <w:rsid w:val="7DAB6BB7"/>
    <w:rsid w:val="7DF80E09"/>
    <w:rsid w:val="7E1C4A72"/>
    <w:rsid w:val="7E210A07"/>
    <w:rsid w:val="7E3E236F"/>
    <w:rsid w:val="7E427E5E"/>
    <w:rsid w:val="7E655B4E"/>
    <w:rsid w:val="7F78540D"/>
    <w:rsid w:val="7FA80C7D"/>
    <w:rsid w:val="7FD14B98"/>
    <w:rsid w:val="B93EFE0B"/>
    <w:rsid w:val="CFFD524F"/>
    <w:rsid w:val="FF662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98"/>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2"/>
    <w:qFormat/>
    <w:uiPriority w:val="0"/>
    <w:pPr>
      <w:spacing w:after="120" w:line="240" w:lineRule="auto"/>
      <w:ind w:left="420" w:leftChars="200" w:firstLine="420" w:firstLineChars="200"/>
    </w:pPr>
  </w:style>
  <w:style w:type="paragraph" w:styleId="3">
    <w:name w:val="Body Text Indent"/>
    <w:basedOn w:val="1"/>
    <w:next w:val="4"/>
    <w:link w:val="83"/>
    <w:qFormat/>
    <w:uiPriority w:val="99"/>
    <w:pPr>
      <w:spacing w:line="700" w:lineRule="exact"/>
      <w:ind w:left="960"/>
    </w:pPr>
    <w:rPr>
      <w:sz w:val="44"/>
    </w:rPr>
  </w:style>
  <w:style w:type="paragraph" w:styleId="4">
    <w:name w:val="envelope return"/>
    <w:basedOn w:val="1"/>
    <w:semiHidden/>
    <w:qFormat/>
    <w:uiPriority w:val="0"/>
    <w:pPr>
      <w:snapToGrid w:val="0"/>
    </w:pPr>
    <w:rPr>
      <w:rFonts w:ascii="Arial" w:hAnsi="Arial" w:cs="Arial"/>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tabs>
        <w:tab w:val="left" w:pos="780"/>
        <w:tab w:val="clear" w:pos="425"/>
      </w:tabs>
      <w:spacing w:line="360" w:lineRule="auto"/>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76"/>
    <w:qFormat/>
    <w:uiPriority w:val="0"/>
    <w:pPr>
      <w:adjustRightInd w:val="0"/>
      <w:spacing w:line="360" w:lineRule="atLeast"/>
      <w:jc w:val="left"/>
      <w:textAlignment w:val="baseline"/>
    </w:pPr>
    <w:rPr>
      <w:sz w:val="24"/>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numPr>
        <w:ilvl w:val="0"/>
        <w:numId w:val="2"/>
      </w:numPr>
      <w:adjustRightInd w:val="0"/>
      <w:snapToGrid w:val="0"/>
      <w:spacing w:line="360" w:lineRule="auto"/>
    </w:pPr>
    <w:rPr>
      <w:sz w:val="24"/>
    </w:rPr>
  </w:style>
  <w:style w:type="paragraph" w:styleId="25">
    <w:name w:val="Body Text"/>
    <w:basedOn w:val="1"/>
    <w:next w:val="1"/>
    <w:link w:val="256"/>
    <w:qFormat/>
    <w:uiPriority w:val="0"/>
    <w:rPr>
      <w:rFonts w:ascii="仿宋_GB2312" w:eastAsia="仿宋_GB2312"/>
      <w:sz w:val="32"/>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90"/>
    <w:qFormat/>
    <w:uiPriority w:val="0"/>
    <w:rPr>
      <w:rFonts w:ascii="宋体" w:hAnsi="Courier New"/>
    </w:rPr>
  </w:style>
  <w:style w:type="paragraph" w:styleId="33">
    <w:name w:val="toc 8"/>
    <w:basedOn w:val="1"/>
    <w:next w:val="1"/>
    <w:qFormat/>
    <w:uiPriority w:val="0"/>
    <w:pPr>
      <w:ind w:left="2940" w:leftChars="1400"/>
    </w:pPr>
  </w:style>
  <w:style w:type="paragraph" w:styleId="34">
    <w:name w:val="Date"/>
    <w:basedOn w:val="1"/>
    <w:next w:val="1"/>
    <w:link w:val="110"/>
    <w:qFormat/>
    <w:uiPriority w:val="99"/>
  </w:style>
  <w:style w:type="paragraph" w:styleId="35">
    <w:name w:val="Body Text Indent 2"/>
    <w:basedOn w:val="1"/>
    <w:link w:val="7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6"/>
    <w:qFormat/>
    <w:uiPriority w:val="0"/>
    <w:pPr>
      <w:tabs>
        <w:tab w:val="center" w:pos="4153"/>
        <w:tab w:val="right" w:pos="8306"/>
      </w:tabs>
      <w:snapToGrid w:val="0"/>
      <w:jc w:val="left"/>
    </w:pPr>
    <w:rPr>
      <w:sz w:val="18"/>
    </w:rPr>
  </w:style>
  <w:style w:type="paragraph" w:styleId="38">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0"/>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99"/>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2"/>
    <w:next w:val="22"/>
    <w:link w:val="75"/>
    <w:qFormat/>
    <w:uiPriority w:val="0"/>
    <w:pPr>
      <w:adjustRightInd/>
      <w:spacing w:line="240" w:lineRule="auto"/>
      <w:textAlignment w:val="auto"/>
    </w:pPr>
  </w:style>
  <w:style w:type="paragraph" w:styleId="57">
    <w:name w:val="Body Text First Indent"/>
    <w:basedOn w:val="25"/>
    <w:qFormat/>
    <w:uiPriority w:val="0"/>
    <w:pPr>
      <w:spacing w:line="360" w:lineRule="auto"/>
      <w:ind w:firstLine="420"/>
    </w:pPr>
    <w:rPr>
      <w:rFonts w:ascii="宋体" w:hAnsi="宋体"/>
      <w:sz w:val="24"/>
    </w:r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Char"/>
    <w:link w:val="42"/>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Char"/>
    <w:link w:val="35"/>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Char"/>
    <w:basedOn w:val="76"/>
    <w:link w:val="56"/>
    <w:qFormat/>
    <w:uiPriority w:val="0"/>
    <w:rPr>
      <w:sz w:val="24"/>
    </w:rPr>
  </w:style>
  <w:style w:type="character" w:customStyle="1" w:styleId="76">
    <w:name w:val="批注文字 Char"/>
    <w:link w:val="22"/>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Char"/>
    <w:basedOn w:val="83"/>
    <w:link w:val="2"/>
    <w:qFormat/>
    <w:uiPriority w:val="0"/>
    <w:rPr>
      <w:kern w:val="2"/>
      <w:sz w:val="44"/>
    </w:rPr>
  </w:style>
  <w:style w:type="character" w:customStyle="1" w:styleId="83">
    <w:name w:val="正文文本缩进 Char"/>
    <w:link w:val="3"/>
    <w:qFormat/>
    <w:uiPriority w:val="99"/>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Char"/>
    <w:link w:val="37"/>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Char"/>
    <w:link w:val="32"/>
    <w:qFormat/>
    <w:locked/>
    <w:uiPriority w:val="0"/>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Char"/>
    <w:link w:val="6"/>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Char"/>
    <w:link w:val="7"/>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0"/>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Char"/>
    <w:link w:val="34"/>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Char"/>
    <w:link w:val="38"/>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20"/>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5"/>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5"/>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3"/>
    <w:qFormat/>
    <w:uiPriority w:val="0"/>
    <w:pPr>
      <w:spacing w:before="60" w:after="60" w:line="360" w:lineRule="auto"/>
      <w:ind w:left="0" w:firstLine="482"/>
    </w:pPr>
    <w:rPr>
      <w:rFonts w:ascii="Arial" w:hAnsi="Arial"/>
      <w:sz w:val="24"/>
    </w:rPr>
  </w:style>
  <w:style w:type="paragraph" w:customStyle="1" w:styleId="142">
    <w:name w:val="CSS1级正文 Char"/>
    <w:basedOn w:val="25"/>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5"/>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10"/>
    <w:qFormat/>
    <w:uiPriority w:val="0"/>
    <w:pPr>
      <w:widowControl/>
      <w:adjustRightInd/>
      <w:snapToGrid/>
      <w:spacing w:beforeLines="50"/>
      <w:jc w:val="left"/>
    </w:pPr>
    <w:rPr>
      <w:snapToGrid w:val="0"/>
      <w:kern w:val="24"/>
      <w:sz w:val="28"/>
    </w:rPr>
  </w:style>
  <w:style w:type="paragraph" w:customStyle="1" w:styleId="170">
    <w:name w:val="1"/>
    <w:basedOn w:val="1"/>
    <w:next w:val="32"/>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8"/>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8"/>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7"/>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8"/>
    <w:qFormat/>
    <w:uiPriority w:val="0"/>
    <w:pPr>
      <w:numPr>
        <w:ilvl w:val="0"/>
        <w:numId w:val="9"/>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6"/>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5"/>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20"/>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8"/>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7"/>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1"/>
      </w:numPr>
      <w:spacing w:line="360" w:lineRule="auto"/>
    </w:pPr>
    <w:rPr>
      <w:rFonts w:eastAsia="仿宋_GB2312"/>
    </w:rPr>
  </w:style>
  <w:style w:type="paragraph" w:customStyle="1" w:styleId="251">
    <w:name w:val="bt"/>
    <w:basedOn w:val="1"/>
    <w:next w:val="25"/>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 w:type="character" w:customStyle="1" w:styleId="255">
    <w:name w:val="fontstyle01"/>
    <w:basedOn w:val="60"/>
    <w:qFormat/>
    <w:uiPriority w:val="0"/>
    <w:rPr>
      <w:rFonts w:hint="default" w:ascii="方正仿宋_GBK" w:hAnsi="方正仿宋_GBK"/>
      <w:color w:val="000000"/>
      <w:sz w:val="28"/>
      <w:szCs w:val="28"/>
    </w:rPr>
  </w:style>
  <w:style w:type="character" w:customStyle="1" w:styleId="256">
    <w:name w:val="正文文本 Char"/>
    <w:basedOn w:val="60"/>
    <w:link w:val="25"/>
    <w:qFormat/>
    <w:uiPriority w:val="0"/>
    <w:rPr>
      <w:rFonts w:ascii="仿宋_GB2312" w:hAnsi="Calibri" w:eastAsia="仿宋_GB2312"/>
      <w:kern w:val="2"/>
      <w:sz w:val="32"/>
      <w:szCs w:val="21"/>
    </w:rPr>
  </w:style>
  <w:style w:type="paragraph" w:styleId="257">
    <w:name w:val="Quote"/>
    <w:next w:val="1"/>
    <w:link w:val="258"/>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8">
    <w:name w:val="引用 Char"/>
    <w:basedOn w:val="60"/>
    <w:link w:val="257"/>
    <w:qFormat/>
    <w:uiPriority w:val="0"/>
    <w:rPr>
      <w:i/>
      <w:sz w:val="21"/>
    </w:rPr>
  </w:style>
  <w:style w:type="table" w:customStyle="1" w:styleId="2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6152</Words>
  <Characters>6550</Characters>
  <Lines>29</Lines>
  <Paragraphs>8</Paragraphs>
  <TotalTime>2</TotalTime>
  <ScaleCrop>false</ScaleCrop>
  <LinksUpToDate>false</LinksUpToDate>
  <CharactersWithSpaces>7116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2023-09-12T22:11:00Z</dcterms:created>
  <dc:creator>Administrator.DESKTOP-5HCCS7Q</dc:creator>
  <cp:lastModifiedBy>小吃</cp:lastModifiedBy>
  <cp:lastPrinted>2024-11-05T02:47:00Z</cp:lastPrinted>
  <dcterms:modified xsi:type="dcterms:W3CDTF">2024-12-11T05:22:17Z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B779A4E96F3B4EF4B4677152053B4DFB_13</vt:lpwstr>
  </property>
</Properties>
</file>